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A73D1" w14:textId="33D5A3AA" w:rsidR="00A16C6C" w:rsidRPr="00F56C89" w:rsidRDefault="00834A06">
      <w:pPr>
        <w:spacing w:after="200"/>
        <w:jc w:val="both"/>
        <w:rPr>
          <w:rFonts w:ascii="Times New Roman" w:eastAsia="Garamond" w:hAnsi="Times New Roman" w:cs="Times New Roman"/>
          <w:b/>
          <w:bCs/>
          <w:sz w:val="24"/>
          <w:szCs w:val="24"/>
        </w:rPr>
      </w:pPr>
      <w:bookmarkStart w:id="0" w:name="_heading=h.3qcqnz8cbhh0" w:colFirst="0" w:colLast="0"/>
      <w:bookmarkEnd w:id="0"/>
      <w:r w:rsidRPr="00F56C89">
        <w:rPr>
          <w:rFonts w:ascii="Times New Roman" w:eastAsia="Garamond" w:hAnsi="Times New Roman" w:cs="Times New Roman"/>
          <w:b/>
          <w:bCs/>
          <w:sz w:val="24"/>
          <w:szCs w:val="24"/>
        </w:rPr>
        <w:t xml:space="preserve">GovTech/ACCESS/PMU/2025-26/1868   </w:t>
      </w:r>
      <w:r w:rsidRPr="00F56C89">
        <w:rPr>
          <w:rFonts w:ascii="Times New Roman" w:eastAsia="Garamond" w:hAnsi="Times New Roman" w:cs="Times New Roman"/>
          <w:b/>
          <w:bCs/>
          <w:sz w:val="24"/>
          <w:szCs w:val="24"/>
        </w:rPr>
        <w:tab/>
        <w:t xml:space="preserve">                      </w:t>
      </w:r>
      <w:r w:rsidRPr="00F56C89">
        <w:rPr>
          <w:rFonts w:ascii="Times New Roman" w:eastAsia="Garamond" w:hAnsi="Times New Roman" w:cs="Times New Roman"/>
          <w:b/>
          <w:bCs/>
          <w:sz w:val="24"/>
          <w:szCs w:val="24"/>
        </w:rPr>
        <w:tab/>
      </w:r>
      <w:r w:rsidRPr="00F56C89">
        <w:rPr>
          <w:rFonts w:ascii="Times New Roman" w:eastAsia="Garamond" w:hAnsi="Times New Roman" w:cs="Times New Roman"/>
          <w:b/>
          <w:bCs/>
          <w:sz w:val="24"/>
          <w:szCs w:val="24"/>
        </w:rPr>
        <w:tab/>
        <w:t xml:space="preserve"> </w:t>
      </w:r>
      <w:r w:rsidRPr="00F56C89">
        <w:rPr>
          <w:rFonts w:ascii="Times New Roman" w:eastAsia="Garamond" w:hAnsi="Times New Roman" w:cs="Times New Roman"/>
          <w:b/>
          <w:bCs/>
          <w:sz w:val="24"/>
          <w:szCs w:val="24"/>
        </w:rPr>
        <w:tab/>
        <w:t xml:space="preserve">   February </w:t>
      </w:r>
      <w:r w:rsidR="00F56C89" w:rsidRPr="00F56C89">
        <w:rPr>
          <w:rFonts w:ascii="Times New Roman" w:eastAsia="Garamond" w:hAnsi="Times New Roman" w:cs="Times New Roman"/>
          <w:b/>
          <w:bCs/>
          <w:sz w:val="24"/>
          <w:szCs w:val="24"/>
        </w:rPr>
        <w:t>20,</w:t>
      </w:r>
      <w:r w:rsidRPr="00F56C89">
        <w:rPr>
          <w:rFonts w:ascii="Times New Roman" w:eastAsia="Garamond" w:hAnsi="Times New Roman" w:cs="Times New Roman"/>
          <w:b/>
          <w:bCs/>
          <w:sz w:val="24"/>
          <w:szCs w:val="24"/>
        </w:rPr>
        <w:t xml:space="preserve"> 2026</w:t>
      </w:r>
    </w:p>
    <w:p w14:paraId="0979DF5D" w14:textId="77777777" w:rsidR="00A16C6C" w:rsidRPr="00F56C89" w:rsidRDefault="00A16C6C">
      <w:pPr>
        <w:ind w:right="-60"/>
        <w:jc w:val="both"/>
        <w:rPr>
          <w:rFonts w:ascii="Times New Roman" w:eastAsia="Garamond" w:hAnsi="Times New Roman" w:cs="Times New Roman"/>
          <w:b/>
          <w:bCs/>
          <w:sz w:val="24"/>
          <w:szCs w:val="24"/>
          <w:u w:val="single"/>
        </w:rPr>
      </w:pPr>
    </w:p>
    <w:p w14:paraId="237A9C5F" w14:textId="77777777" w:rsidR="00A16C6C" w:rsidRPr="00F56C89" w:rsidRDefault="00834A06">
      <w:pPr>
        <w:jc w:val="center"/>
        <w:rPr>
          <w:rFonts w:ascii="Times New Roman" w:eastAsia="Garamond" w:hAnsi="Times New Roman" w:cs="Times New Roman"/>
          <w:b/>
          <w:bCs/>
          <w:sz w:val="24"/>
          <w:szCs w:val="24"/>
          <w:u w:val="single"/>
        </w:rPr>
      </w:pPr>
      <w:r w:rsidRPr="00F56C89">
        <w:rPr>
          <w:rFonts w:ascii="Times New Roman" w:eastAsia="Garamond" w:hAnsi="Times New Roman" w:cs="Times New Roman"/>
          <w:b/>
          <w:bCs/>
          <w:sz w:val="24"/>
          <w:szCs w:val="24"/>
          <w:u w:val="single"/>
        </w:rPr>
        <w:t>ADDENDUM No. 02</w:t>
      </w:r>
    </w:p>
    <w:p w14:paraId="31CDBB15" w14:textId="77777777" w:rsidR="00A16C6C" w:rsidRPr="00F56C89" w:rsidRDefault="00A16C6C">
      <w:pPr>
        <w:rPr>
          <w:rFonts w:ascii="Times New Roman" w:eastAsia="Garamond" w:hAnsi="Times New Roman" w:cs="Times New Roman"/>
          <w:b/>
          <w:bCs/>
          <w:sz w:val="24"/>
          <w:szCs w:val="24"/>
        </w:rPr>
      </w:pPr>
    </w:p>
    <w:p w14:paraId="3C8EF4EA" w14:textId="77777777" w:rsidR="00A16C6C" w:rsidRPr="00F56C89" w:rsidRDefault="00834A06">
      <w:pPr>
        <w:spacing w:after="60"/>
        <w:jc w:val="both"/>
        <w:rPr>
          <w:rFonts w:ascii="Times New Roman" w:eastAsia="Garamond" w:hAnsi="Times New Roman" w:cs="Times New Roman"/>
          <w:b/>
          <w:bCs/>
          <w:sz w:val="24"/>
          <w:szCs w:val="24"/>
          <w:u w:val="single"/>
        </w:rPr>
      </w:pPr>
      <w:r w:rsidRPr="00F56C89">
        <w:rPr>
          <w:rFonts w:ascii="Times New Roman" w:eastAsia="Garamond" w:hAnsi="Times New Roman" w:cs="Times New Roman"/>
          <w:b/>
          <w:bCs/>
          <w:sz w:val="24"/>
          <w:szCs w:val="24"/>
        </w:rPr>
        <w:t xml:space="preserve">Subject: </w:t>
      </w:r>
      <w:r w:rsidRPr="00F56C89">
        <w:rPr>
          <w:rFonts w:ascii="Times New Roman" w:eastAsia="Garamond" w:hAnsi="Times New Roman" w:cs="Times New Roman"/>
          <w:b/>
          <w:bCs/>
          <w:sz w:val="24"/>
          <w:szCs w:val="24"/>
          <w:u w:val="single"/>
        </w:rPr>
        <w:t>Response to clarification and Amendments to Request for Bids (RFB)- Supply, Installation and Commissioning of Servers and Storage (Disk Drives) at GDC.</w:t>
      </w:r>
    </w:p>
    <w:p w14:paraId="53567825" w14:textId="77777777" w:rsidR="00A16C6C" w:rsidRPr="00F56C89" w:rsidRDefault="00A16C6C">
      <w:pPr>
        <w:spacing w:after="60"/>
        <w:jc w:val="both"/>
        <w:rPr>
          <w:rFonts w:ascii="Times New Roman" w:eastAsia="Garamond" w:hAnsi="Times New Roman" w:cs="Times New Roman"/>
          <w:b/>
          <w:bCs/>
          <w:sz w:val="24"/>
          <w:szCs w:val="24"/>
          <w:u w:val="single"/>
        </w:rPr>
      </w:pPr>
    </w:p>
    <w:p w14:paraId="374BF3B1" w14:textId="77777777" w:rsidR="00A16C6C" w:rsidRPr="00F56C89" w:rsidRDefault="00834A06">
      <w:pPr>
        <w:spacing w:after="60"/>
        <w:jc w:val="both"/>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Ref:  Accelerating Transport and Trade Connectivity in Eastern South Asia – Bhutan Phase 2 Project (ACC</w:t>
      </w:r>
      <w:r w:rsidRPr="00F56C89">
        <w:rPr>
          <w:rFonts w:ascii="Times New Roman" w:eastAsia="Garamond" w:hAnsi="Times New Roman" w:cs="Times New Roman"/>
          <w:b/>
          <w:bCs/>
          <w:sz w:val="24"/>
          <w:szCs w:val="24"/>
        </w:rPr>
        <w:t xml:space="preserve">ESS)- Request for Bids (RFB) - Supply, Installation and Commissioning of Servers and Storage (Disk Drives) at GDC (Reference No ACCESS/GovTech/GD-10). </w:t>
      </w:r>
    </w:p>
    <w:p w14:paraId="77D09561" w14:textId="77777777" w:rsidR="00A16C6C" w:rsidRPr="00F56C89" w:rsidRDefault="00A16C6C">
      <w:pPr>
        <w:spacing w:after="60"/>
        <w:jc w:val="both"/>
        <w:rPr>
          <w:rFonts w:ascii="Times New Roman" w:eastAsia="Garamond" w:hAnsi="Times New Roman" w:cs="Times New Roman"/>
          <w:b/>
          <w:bCs/>
          <w:sz w:val="24"/>
          <w:szCs w:val="24"/>
        </w:rPr>
      </w:pPr>
    </w:p>
    <w:p w14:paraId="17FFA067" w14:textId="77777777" w:rsidR="00A16C6C" w:rsidRPr="00F56C89" w:rsidRDefault="00834A06">
      <w:pPr>
        <w:spacing w:before="240" w:after="240"/>
        <w:jc w:val="both"/>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The following amendments and clarification are issued for </w:t>
      </w:r>
      <w:r w:rsidRPr="00F56C89">
        <w:rPr>
          <w:rFonts w:ascii="Times New Roman" w:eastAsia="Garamond" w:hAnsi="Times New Roman" w:cs="Times New Roman"/>
          <w:b/>
          <w:bCs/>
          <w:sz w:val="24"/>
          <w:szCs w:val="24"/>
        </w:rPr>
        <w:t>Request for Bids (RFB) - Supply, Installation</w:t>
      </w:r>
      <w:r w:rsidRPr="00F56C89">
        <w:rPr>
          <w:rFonts w:ascii="Times New Roman" w:eastAsia="Garamond" w:hAnsi="Times New Roman" w:cs="Times New Roman"/>
          <w:b/>
          <w:bCs/>
          <w:sz w:val="24"/>
          <w:szCs w:val="24"/>
        </w:rPr>
        <w:t xml:space="preserve"> and Commissioning of Servers and Storage (Disk Drives) at GDC</w:t>
      </w:r>
      <w:r w:rsidRPr="00F56C89">
        <w:rPr>
          <w:rFonts w:ascii="Times New Roman" w:eastAsia="Garamond" w:hAnsi="Times New Roman" w:cs="Times New Roman"/>
          <w:sz w:val="24"/>
          <w:szCs w:val="24"/>
        </w:rPr>
        <w:t xml:space="preserve"> published by GovTech Agency.</w:t>
      </w:r>
    </w:p>
    <w:p w14:paraId="44B95421" w14:textId="77777777" w:rsidR="00A16C6C" w:rsidRPr="00F56C89" w:rsidRDefault="00834A06">
      <w:pPr>
        <w:numPr>
          <w:ilvl w:val="0"/>
          <w:numId w:val="11"/>
        </w:numPr>
        <w:spacing w:before="240" w:after="240"/>
        <w:jc w:val="both"/>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Amendments:</w:t>
      </w:r>
    </w:p>
    <w:tbl>
      <w:tblPr>
        <w:tblStyle w:val="a8"/>
        <w:tblW w:w="1101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205"/>
        <w:gridCol w:w="3619"/>
        <w:gridCol w:w="4526"/>
      </w:tblGrid>
      <w:tr w:rsidR="00A16C6C" w:rsidRPr="00F56C89" w14:paraId="32852B7E" w14:textId="77777777" w:rsidTr="00F56C89">
        <w:tc>
          <w:tcPr>
            <w:tcW w:w="660" w:type="dxa"/>
            <w:tcMar>
              <w:top w:w="100" w:type="dxa"/>
              <w:left w:w="100" w:type="dxa"/>
              <w:bottom w:w="100" w:type="dxa"/>
              <w:right w:w="100" w:type="dxa"/>
            </w:tcMar>
          </w:tcPr>
          <w:p w14:paraId="14DD3F1F" w14:textId="6BEF00A8" w:rsidR="00A16C6C" w:rsidRPr="00F56C89" w:rsidRDefault="00834A06">
            <w:pPr>
              <w:widowControl w:val="0"/>
              <w:pBdr>
                <w:top w:val="nil"/>
                <w:left w:val="nil"/>
                <w:bottom w:val="nil"/>
                <w:right w:val="nil"/>
                <w:between w:val="nil"/>
              </w:pBdr>
              <w:spacing w:line="240" w:lineRule="auto"/>
              <w:jc w:val="center"/>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Sl. No.</w:t>
            </w:r>
          </w:p>
        </w:tc>
        <w:tc>
          <w:tcPr>
            <w:tcW w:w="2205" w:type="dxa"/>
            <w:tcMar>
              <w:top w:w="100" w:type="dxa"/>
              <w:left w:w="100" w:type="dxa"/>
              <w:bottom w:w="100" w:type="dxa"/>
              <w:right w:w="100" w:type="dxa"/>
            </w:tcMar>
          </w:tcPr>
          <w:p w14:paraId="06CB4688" w14:textId="77777777" w:rsidR="00A16C6C" w:rsidRPr="00F56C89" w:rsidRDefault="00834A06">
            <w:pPr>
              <w:widowControl w:val="0"/>
              <w:pBdr>
                <w:top w:val="nil"/>
                <w:left w:val="nil"/>
                <w:bottom w:val="nil"/>
                <w:right w:val="nil"/>
                <w:between w:val="nil"/>
              </w:pBdr>
              <w:spacing w:line="240" w:lineRule="auto"/>
              <w:jc w:val="center"/>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RFB clause</w:t>
            </w:r>
          </w:p>
        </w:tc>
        <w:tc>
          <w:tcPr>
            <w:tcW w:w="3619" w:type="dxa"/>
            <w:tcMar>
              <w:top w:w="100" w:type="dxa"/>
              <w:left w:w="100" w:type="dxa"/>
              <w:bottom w:w="100" w:type="dxa"/>
              <w:right w:w="100" w:type="dxa"/>
            </w:tcMar>
          </w:tcPr>
          <w:p w14:paraId="3F5D80B6" w14:textId="77777777" w:rsidR="00A16C6C" w:rsidRPr="00F56C89" w:rsidRDefault="00834A06">
            <w:pPr>
              <w:widowControl w:val="0"/>
              <w:pBdr>
                <w:top w:val="nil"/>
                <w:left w:val="nil"/>
                <w:bottom w:val="nil"/>
                <w:right w:val="nil"/>
                <w:between w:val="nil"/>
              </w:pBdr>
              <w:spacing w:line="240" w:lineRule="auto"/>
              <w:jc w:val="center"/>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Existing Clause statement</w:t>
            </w:r>
          </w:p>
        </w:tc>
        <w:tc>
          <w:tcPr>
            <w:tcW w:w="4526" w:type="dxa"/>
            <w:tcMar>
              <w:top w:w="100" w:type="dxa"/>
              <w:left w:w="100" w:type="dxa"/>
              <w:bottom w:w="100" w:type="dxa"/>
              <w:right w:w="100" w:type="dxa"/>
            </w:tcMar>
          </w:tcPr>
          <w:p w14:paraId="011F8D87" w14:textId="77777777" w:rsidR="00A16C6C" w:rsidRPr="00F56C89" w:rsidRDefault="00834A06">
            <w:pPr>
              <w:widowControl w:val="0"/>
              <w:pBdr>
                <w:top w:val="nil"/>
                <w:left w:val="nil"/>
                <w:bottom w:val="nil"/>
                <w:right w:val="nil"/>
                <w:between w:val="nil"/>
              </w:pBdr>
              <w:spacing w:line="240" w:lineRule="auto"/>
              <w:jc w:val="center"/>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Amended clause statement</w:t>
            </w:r>
          </w:p>
        </w:tc>
      </w:tr>
      <w:tr w:rsidR="00A16C6C" w:rsidRPr="00F56C89" w14:paraId="0116D2E7" w14:textId="77777777" w:rsidTr="00F56C89">
        <w:trPr>
          <w:trHeight w:val="1867"/>
        </w:trPr>
        <w:tc>
          <w:tcPr>
            <w:tcW w:w="660" w:type="dxa"/>
            <w:vMerge w:val="restart"/>
            <w:tcMar>
              <w:top w:w="100" w:type="dxa"/>
              <w:left w:w="100" w:type="dxa"/>
              <w:bottom w:w="100" w:type="dxa"/>
              <w:right w:w="100" w:type="dxa"/>
            </w:tcMar>
          </w:tcPr>
          <w:p w14:paraId="39E24423" w14:textId="77777777" w:rsidR="00A16C6C" w:rsidRPr="00F56C89" w:rsidRDefault="00834A06">
            <w:pPr>
              <w:spacing w:after="60"/>
              <w:jc w:val="both"/>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1</w:t>
            </w:r>
          </w:p>
        </w:tc>
        <w:tc>
          <w:tcPr>
            <w:tcW w:w="2205" w:type="dxa"/>
            <w:tcMar>
              <w:top w:w="100" w:type="dxa"/>
              <w:left w:w="100" w:type="dxa"/>
              <w:bottom w:w="100" w:type="dxa"/>
              <w:right w:w="100" w:type="dxa"/>
            </w:tcMar>
          </w:tcPr>
          <w:p w14:paraId="385CBD02" w14:textId="30760CC4" w:rsidR="00A16C6C" w:rsidRPr="00F56C89" w:rsidRDefault="00834A06">
            <w:pPr>
              <w:spacing w:after="240"/>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 xml:space="preserve">Section </w:t>
            </w:r>
            <w:r w:rsidR="00F56C89" w:rsidRPr="00F56C89">
              <w:rPr>
                <w:rFonts w:ascii="Times New Roman" w:eastAsia="Garamond" w:hAnsi="Times New Roman" w:cs="Times New Roman"/>
                <w:b/>
                <w:bCs/>
                <w:sz w:val="24"/>
                <w:szCs w:val="24"/>
              </w:rPr>
              <w:t>VII –</w:t>
            </w:r>
            <w:r w:rsidRPr="00F56C89">
              <w:rPr>
                <w:rFonts w:ascii="Times New Roman" w:eastAsia="Garamond" w:hAnsi="Times New Roman" w:cs="Times New Roman"/>
                <w:b/>
                <w:bCs/>
                <w:sz w:val="24"/>
                <w:szCs w:val="24"/>
              </w:rPr>
              <w:t xml:space="preserve"> Schedule of Requirement</w:t>
            </w:r>
          </w:p>
          <w:p w14:paraId="58CBC00E" w14:textId="77777777" w:rsidR="00A16C6C" w:rsidRPr="00F56C89" w:rsidRDefault="00834A06">
            <w:pPr>
              <w:numPr>
                <w:ilvl w:val="0"/>
                <w:numId w:val="1"/>
              </w:numPr>
              <w:spacing w:after="240"/>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 xml:space="preserve">List of Goods and Delivery Schedule </w:t>
            </w:r>
          </w:p>
          <w:p w14:paraId="1B93BA1F" w14:textId="77777777" w:rsidR="00A16C6C" w:rsidRPr="00F56C89" w:rsidRDefault="00A16C6C">
            <w:pPr>
              <w:tabs>
                <w:tab w:val="left" w:pos="360"/>
                <w:tab w:val="right" w:pos="8990"/>
              </w:tabs>
              <w:spacing w:before="240" w:after="80" w:line="240" w:lineRule="auto"/>
              <w:ind w:left="720"/>
              <w:rPr>
                <w:rFonts w:ascii="Times New Roman" w:eastAsia="Garamond" w:hAnsi="Times New Roman" w:cs="Times New Roman"/>
                <w:b/>
                <w:bCs/>
                <w:sz w:val="24"/>
                <w:szCs w:val="24"/>
              </w:rPr>
            </w:pPr>
          </w:p>
        </w:tc>
        <w:tc>
          <w:tcPr>
            <w:tcW w:w="3619" w:type="dxa"/>
            <w:tcMar>
              <w:top w:w="100" w:type="dxa"/>
              <w:left w:w="100" w:type="dxa"/>
              <w:bottom w:w="100" w:type="dxa"/>
              <w:right w:w="100" w:type="dxa"/>
            </w:tcMar>
          </w:tcPr>
          <w:p w14:paraId="0D57F35C" w14:textId="77777777" w:rsidR="00A16C6C" w:rsidRPr="00F56C89" w:rsidRDefault="00834A06">
            <w:pPr>
              <w:numPr>
                <w:ilvl w:val="0"/>
                <w:numId w:val="2"/>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List of Goods and Delivery Schedule </w:t>
            </w:r>
          </w:p>
          <w:p w14:paraId="021FB777" w14:textId="62CE968A" w:rsidR="00A16C6C" w:rsidRPr="00F56C89" w:rsidRDefault="00F56C89">
            <w:pPr>
              <w:spacing w:line="240" w:lineRule="auto"/>
              <w:ind w:left="720"/>
              <w:rPr>
                <w:rFonts w:ascii="Times New Roman" w:eastAsia="Garamond" w:hAnsi="Times New Roman" w:cs="Times New Roman"/>
                <w:b/>
                <w:bCs/>
                <w:sz w:val="24"/>
                <w:szCs w:val="24"/>
              </w:rPr>
            </w:pPr>
            <w:r w:rsidRPr="00F56C89">
              <w:rPr>
                <w:rFonts w:ascii="Times New Roman" w:eastAsia="Garamond" w:hAnsi="Times New Roman" w:cs="Times New Roman"/>
                <w:sz w:val="24"/>
                <w:szCs w:val="24"/>
              </w:rPr>
              <w:t>1.1 Server</w:t>
            </w:r>
            <w:r w:rsidR="00834A06" w:rsidRPr="00F56C89">
              <w:rPr>
                <w:rFonts w:ascii="Times New Roman" w:eastAsia="Garamond" w:hAnsi="Times New Roman" w:cs="Times New Roman"/>
                <w:sz w:val="24"/>
                <w:szCs w:val="24"/>
              </w:rPr>
              <w:t xml:space="preserve">-Quantity - </w:t>
            </w:r>
            <w:r w:rsidR="00834A06" w:rsidRPr="00F56C89">
              <w:rPr>
                <w:rFonts w:ascii="Times New Roman" w:eastAsia="Garamond" w:hAnsi="Times New Roman" w:cs="Times New Roman"/>
                <w:b/>
                <w:bCs/>
                <w:sz w:val="24"/>
                <w:szCs w:val="24"/>
              </w:rPr>
              <w:t xml:space="preserve">3 </w:t>
            </w:r>
          </w:p>
        </w:tc>
        <w:tc>
          <w:tcPr>
            <w:tcW w:w="4526" w:type="dxa"/>
            <w:tcMar>
              <w:top w:w="100" w:type="dxa"/>
              <w:left w:w="100" w:type="dxa"/>
              <w:bottom w:w="100" w:type="dxa"/>
              <w:right w:w="100" w:type="dxa"/>
            </w:tcMar>
          </w:tcPr>
          <w:p w14:paraId="15CDF5B3" w14:textId="77777777" w:rsidR="00A16C6C" w:rsidRPr="00F56C89" w:rsidRDefault="00834A06">
            <w:pPr>
              <w:numPr>
                <w:ilvl w:val="0"/>
                <w:numId w:val="6"/>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List of Goods and Delivery Schedule </w:t>
            </w:r>
          </w:p>
          <w:p w14:paraId="1957809D" w14:textId="77777777" w:rsidR="00A16C6C" w:rsidRPr="00F56C89" w:rsidRDefault="00834A06">
            <w:pPr>
              <w:numPr>
                <w:ilvl w:val="1"/>
                <w:numId w:val="6"/>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Server- Quantity - </w:t>
            </w:r>
            <w:r w:rsidRPr="00F56C89">
              <w:rPr>
                <w:rFonts w:ascii="Times New Roman" w:eastAsia="Garamond" w:hAnsi="Times New Roman" w:cs="Times New Roman"/>
                <w:b/>
                <w:bCs/>
                <w:sz w:val="24"/>
                <w:szCs w:val="24"/>
              </w:rPr>
              <w:t xml:space="preserve">7 </w:t>
            </w:r>
          </w:p>
          <w:p w14:paraId="4CEDD470" w14:textId="77777777" w:rsidR="00A16C6C" w:rsidRPr="00F56C89" w:rsidRDefault="00A16C6C">
            <w:pPr>
              <w:spacing w:line="240" w:lineRule="auto"/>
              <w:ind w:left="1440"/>
              <w:rPr>
                <w:rFonts w:ascii="Times New Roman" w:eastAsia="Garamond" w:hAnsi="Times New Roman" w:cs="Times New Roman"/>
                <w:sz w:val="24"/>
                <w:szCs w:val="24"/>
              </w:rPr>
            </w:pPr>
          </w:p>
          <w:p w14:paraId="5AFB9883" w14:textId="77777777" w:rsidR="00A16C6C" w:rsidRPr="00F56C89" w:rsidRDefault="00A16C6C">
            <w:pPr>
              <w:spacing w:before="120" w:line="240" w:lineRule="auto"/>
              <w:ind w:left="720"/>
              <w:rPr>
                <w:rFonts w:ascii="Times New Roman" w:eastAsia="Garamond" w:hAnsi="Times New Roman" w:cs="Times New Roman"/>
                <w:b/>
                <w:bCs/>
                <w:sz w:val="24"/>
                <w:szCs w:val="24"/>
              </w:rPr>
            </w:pPr>
          </w:p>
        </w:tc>
      </w:tr>
      <w:tr w:rsidR="00A16C6C" w:rsidRPr="00F56C89" w14:paraId="23C1D66C" w14:textId="77777777" w:rsidTr="00F56C89">
        <w:trPr>
          <w:trHeight w:val="1867"/>
        </w:trPr>
        <w:tc>
          <w:tcPr>
            <w:tcW w:w="660" w:type="dxa"/>
            <w:vMerge/>
            <w:tcMar>
              <w:top w:w="100" w:type="dxa"/>
              <w:left w:w="100" w:type="dxa"/>
              <w:bottom w:w="100" w:type="dxa"/>
              <w:right w:w="100" w:type="dxa"/>
            </w:tcMar>
          </w:tcPr>
          <w:p w14:paraId="63A59E50" w14:textId="77777777" w:rsidR="00A16C6C" w:rsidRPr="00F56C89" w:rsidRDefault="00A16C6C">
            <w:pPr>
              <w:spacing w:line="240" w:lineRule="auto"/>
              <w:jc w:val="both"/>
              <w:rPr>
                <w:rFonts w:ascii="Times New Roman" w:eastAsia="Garamond" w:hAnsi="Times New Roman" w:cs="Times New Roman"/>
                <w:b/>
                <w:bCs/>
                <w:sz w:val="24"/>
                <w:szCs w:val="24"/>
              </w:rPr>
            </w:pPr>
          </w:p>
        </w:tc>
        <w:tc>
          <w:tcPr>
            <w:tcW w:w="2205" w:type="dxa"/>
            <w:tcMar>
              <w:top w:w="100" w:type="dxa"/>
              <w:left w:w="100" w:type="dxa"/>
              <w:bottom w:w="100" w:type="dxa"/>
              <w:right w:w="100" w:type="dxa"/>
            </w:tcMar>
          </w:tcPr>
          <w:p w14:paraId="63B75E52" w14:textId="2A7224C5" w:rsidR="00A16C6C" w:rsidRPr="00F56C89" w:rsidRDefault="00834A06">
            <w:pPr>
              <w:numPr>
                <w:ilvl w:val="0"/>
                <w:numId w:val="1"/>
              </w:numPr>
              <w:spacing w:after="240"/>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List of Related Services and Completion Schedule</w:t>
            </w:r>
          </w:p>
          <w:p w14:paraId="0CAA4D61" w14:textId="77777777" w:rsidR="00A16C6C" w:rsidRPr="00F56C89" w:rsidRDefault="00A16C6C">
            <w:pPr>
              <w:spacing w:after="240"/>
              <w:rPr>
                <w:rFonts w:ascii="Times New Roman" w:eastAsia="Garamond" w:hAnsi="Times New Roman" w:cs="Times New Roman"/>
                <w:b/>
                <w:bCs/>
                <w:sz w:val="24"/>
                <w:szCs w:val="24"/>
              </w:rPr>
            </w:pPr>
          </w:p>
        </w:tc>
        <w:tc>
          <w:tcPr>
            <w:tcW w:w="3619" w:type="dxa"/>
            <w:tcMar>
              <w:top w:w="100" w:type="dxa"/>
              <w:left w:w="100" w:type="dxa"/>
              <w:bottom w:w="100" w:type="dxa"/>
              <w:right w:w="100" w:type="dxa"/>
            </w:tcMar>
          </w:tcPr>
          <w:p w14:paraId="7C6730B1" w14:textId="77777777" w:rsidR="00A16C6C" w:rsidRPr="00F56C89" w:rsidRDefault="00834A06">
            <w:pPr>
              <w:numPr>
                <w:ilvl w:val="0"/>
                <w:numId w:val="2"/>
              </w:numPr>
              <w:spacing w:before="120"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Knowledge sharing / handover session for CSD staff on server and disk drive management, monitoring, and basic troubleshooting - Shall be completed within 25 days from delivery of goods</w:t>
            </w:r>
          </w:p>
          <w:p w14:paraId="1DC3E7D2" w14:textId="77777777" w:rsidR="00A16C6C" w:rsidRPr="00F56C89" w:rsidRDefault="00A16C6C">
            <w:pPr>
              <w:spacing w:line="240" w:lineRule="auto"/>
              <w:ind w:left="720" w:hanging="360"/>
              <w:rPr>
                <w:rFonts w:ascii="Times New Roman" w:eastAsia="Garamond" w:hAnsi="Times New Roman" w:cs="Times New Roman"/>
                <w:sz w:val="24"/>
                <w:szCs w:val="24"/>
              </w:rPr>
            </w:pPr>
          </w:p>
        </w:tc>
        <w:tc>
          <w:tcPr>
            <w:tcW w:w="4526" w:type="dxa"/>
            <w:tcMar>
              <w:top w:w="100" w:type="dxa"/>
              <w:left w:w="100" w:type="dxa"/>
              <w:bottom w:w="100" w:type="dxa"/>
              <w:right w:w="100" w:type="dxa"/>
            </w:tcMar>
          </w:tcPr>
          <w:p w14:paraId="7FA11DF4" w14:textId="77777777" w:rsidR="00A16C6C" w:rsidRPr="00F56C89" w:rsidRDefault="00834A06">
            <w:pPr>
              <w:numPr>
                <w:ilvl w:val="0"/>
                <w:numId w:val="6"/>
              </w:numPr>
              <w:spacing w:before="120" w:line="240" w:lineRule="auto"/>
              <w:rPr>
                <w:rFonts w:ascii="Times New Roman" w:eastAsia="Garamond" w:hAnsi="Times New Roman" w:cs="Times New Roman"/>
                <w:b/>
                <w:bCs/>
                <w:sz w:val="24"/>
                <w:szCs w:val="24"/>
              </w:rPr>
            </w:pPr>
            <w:r w:rsidRPr="00F56C89">
              <w:rPr>
                <w:rFonts w:ascii="Times New Roman" w:eastAsia="Garamond" w:hAnsi="Times New Roman" w:cs="Times New Roman"/>
                <w:sz w:val="24"/>
                <w:szCs w:val="24"/>
              </w:rPr>
              <w:t>Knowledge sharing / handover session for CSD staff on server, disk dri</w:t>
            </w:r>
            <w:r w:rsidRPr="00F56C89">
              <w:rPr>
                <w:rFonts w:ascii="Times New Roman" w:eastAsia="Garamond" w:hAnsi="Times New Roman" w:cs="Times New Roman"/>
                <w:sz w:val="24"/>
                <w:szCs w:val="24"/>
              </w:rPr>
              <w:t xml:space="preserve">ve and Hypervisor management, monitoring, and basic troubleshooting - </w:t>
            </w:r>
            <w:r w:rsidRPr="00F56C89">
              <w:rPr>
                <w:rFonts w:ascii="Times New Roman" w:eastAsia="Garamond" w:hAnsi="Times New Roman" w:cs="Times New Roman"/>
                <w:b/>
                <w:bCs/>
                <w:sz w:val="24"/>
                <w:szCs w:val="24"/>
              </w:rPr>
              <w:t>Shall be completed within 5 days from delivery of an Installation and Commission of an equipment/software.</w:t>
            </w:r>
          </w:p>
          <w:p w14:paraId="63072275" w14:textId="77777777" w:rsidR="00A16C6C" w:rsidRPr="00F56C89" w:rsidRDefault="00A16C6C">
            <w:pPr>
              <w:spacing w:line="240" w:lineRule="auto"/>
              <w:ind w:left="720" w:hanging="360"/>
              <w:rPr>
                <w:rFonts w:ascii="Times New Roman" w:eastAsia="Garamond" w:hAnsi="Times New Roman" w:cs="Times New Roman"/>
                <w:sz w:val="24"/>
                <w:szCs w:val="24"/>
              </w:rPr>
            </w:pPr>
          </w:p>
        </w:tc>
      </w:tr>
      <w:tr w:rsidR="00A16C6C" w:rsidRPr="00F56C89" w14:paraId="641DD1F8" w14:textId="77777777" w:rsidTr="00F56C89">
        <w:trPr>
          <w:trHeight w:val="2190"/>
        </w:trPr>
        <w:tc>
          <w:tcPr>
            <w:tcW w:w="660" w:type="dxa"/>
            <w:tcMar>
              <w:top w:w="100" w:type="dxa"/>
              <w:left w:w="100" w:type="dxa"/>
              <w:bottom w:w="100" w:type="dxa"/>
              <w:right w:w="100" w:type="dxa"/>
            </w:tcMar>
          </w:tcPr>
          <w:p w14:paraId="5E4BA0A2" w14:textId="77777777" w:rsidR="00A16C6C" w:rsidRPr="00F56C89" w:rsidRDefault="00834A06">
            <w:pPr>
              <w:spacing w:after="60"/>
              <w:jc w:val="both"/>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2</w:t>
            </w:r>
          </w:p>
        </w:tc>
        <w:tc>
          <w:tcPr>
            <w:tcW w:w="2205" w:type="dxa"/>
            <w:tcMar>
              <w:top w:w="100" w:type="dxa"/>
              <w:left w:w="100" w:type="dxa"/>
              <w:bottom w:w="100" w:type="dxa"/>
              <w:right w:w="100" w:type="dxa"/>
            </w:tcMar>
          </w:tcPr>
          <w:p w14:paraId="165E57EC" w14:textId="34971371" w:rsidR="00A16C6C" w:rsidRPr="00F56C89" w:rsidRDefault="00834A06">
            <w:pPr>
              <w:spacing w:after="240"/>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 xml:space="preserve">Section </w:t>
            </w:r>
            <w:r w:rsidR="00F56C89" w:rsidRPr="00F56C89">
              <w:rPr>
                <w:rFonts w:ascii="Times New Roman" w:eastAsia="Garamond" w:hAnsi="Times New Roman" w:cs="Times New Roman"/>
                <w:b/>
                <w:bCs/>
                <w:sz w:val="24"/>
                <w:szCs w:val="24"/>
              </w:rPr>
              <w:t>VII –</w:t>
            </w:r>
            <w:r w:rsidRPr="00F56C89">
              <w:rPr>
                <w:rFonts w:ascii="Times New Roman" w:eastAsia="Garamond" w:hAnsi="Times New Roman" w:cs="Times New Roman"/>
                <w:b/>
                <w:bCs/>
                <w:sz w:val="24"/>
                <w:szCs w:val="24"/>
              </w:rPr>
              <w:t xml:space="preserve"> Schedule of Requirement</w:t>
            </w:r>
          </w:p>
          <w:p w14:paraId="3C5FAFE2" w14:textId="77777777" w:rsidR="00A16C6C" w:rsidRPr="00F56C89" w:rsidRDefault="00834A06">
            <w:pPr>
              <w:keepNext/>
              <w:spacing w:after="240" w:line="240" w:lineRule="auto"/>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3. Technical Specifications</w:t>
            </w:r>
          </w:p>
          <w:p w14:paraId="3DEB3EF4" w14:textId="77777777" w:rsidR="00A16C6C" w:rsidRPr="00F56C89" w:rsidRDefault="00834A06">
            <w:pPr>
              <w:keepNext/>
              <w:numPr>
                <w:ilvl w:val="0"/>
                <w:numId w:val="14"/>
              </w:numPr>
              <w:spacing w:after="240" w:line="240" w:lineRule="auto"/>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Server</w:t>
            </w:r>
          </w:p>
        </w:tc>
        <w:tc>
          <w:tcPr>
            <w:tcW w:w="3619" w:type="dxa"/>
            <w:tcMar>
              <w:top w:w="100" w:type="dxa"/>
              <w:left w:w="100" w:type="dxa"/>
              <w:bottom w:w="100" w:type="dxa"/>
              <w:right w:w="100" w:type="dxa"/>
            </w:tcMar>
          </w:tcPr>
          <w:p w14:paraId="04DAE5EB" w14:textId="77777777" w:rsidR="00A16C6C" w:rsidRPr="00F56C89" w:rsidRDefault="00834A06">
            <w:pPr>
              <w:numPr>
                <w:ilvl w:val="0"/>
                <w:numId w:val="13"/>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Server Processor - Dual-socket, each with 1x5th Generation Intel Xeon Gold, 24 cores, </w:t>
            </w:r>
            <w:r w:rsidRPr="00F56C89">
              <w:rPr>
                <w:rFonts w:ascii="Times New Roman" w:eastAsia="Garamond" w:hAnsi="Times New Roman" w:cs="Times New Roman"/>
                <w:b/>
                <w:bCs/>
                <w:sz w:val="24"/>
                <w:szCs w:val="24"/>
              </w:rPr>
              <w:t>2.5 GHz</w:t>
            </w:r>
          </w:p>
          <w:p w14:paraId="5CB32297" w14:textId="77777777" w:rsidR="00A16C6C" w:rsidRPr="00F56C89" w:rsidRDefault="00834A06">
            <w:pPr>
              <w:numPr>
                <w:ilvl w:val="0"/>
                <w:numId w:val="13"/>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Hypervisor - VMware vSphere 8 (1-Year Subscription)</w:t>
            </w:r>
          </w:p>
          <w:p w14:paraId="5F42D9DD" w14:textId="77777777" w:rsidR="00A16C6C" w:rsidRPr="00F56C89" w:rsidRDefault="00834A06">
            <w:pPr>
              <w:numPr>
                <w:ilvl w:val="0"/>
                <w:numId w:val="13"/>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Memory - 32 DIMMs DDR5(8 per CPU), RDIMM 64 GB, total 1024 GB </w:t>
            </w:r>
          </w:p>
          <w:p w14:paraId="22ACD96A" w14:textId="77777777" w:rsidR="00A16C6C" w:rsidRPr="00F56C89" w:rsidRDefault="00834A06">
            <w:pPr>
              <w:numPr>
                <w:ilvl w:val="0"/>
                <w:numId w:val="13"/>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Storage - 600 GB SAS SSD; 2.5-inch boot drive; </w:t>
            </w:r>
            <w:r w:rsidRPr="00F56C89">
              <w:rPr>
                <w:rFonts w:ascii="Times New Roman" w:eastAsia="Garamond" w:hAnsi="Times New Roman" w:cs="Times New Roman"/>
                <w:sz w:val="24"/>
                <w:szCs w:val="24"/>
              </w:rPr>
              <w:t>RAID support 0/1/5/6/10</w:t>
            </w:r>
          </w:p>
          <w:p w14:paraId="5C1D8116" w14:textId="77777777" w:rsidR="00A16C6C" w:rsidRPr="00F56C89" w:rsidRDefault="00834A06">
            <w:pPr>
              <w:numPr>
                <w:ilvl w:val="0"/>
                <w:numId w:val="13"/>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Storage Connectivity - Dual-port 32G FC HBA</w:t>
            </w:r>
          </w:p>
        </w:tc>
        <w:tc>
          <w:tcPr>
            <w:tcW w:w="4526" w:type="dxa"/>
            <w:tcMar>
              <w:top w:w="100" w:type="dxa"/>
              <w:left w:w="100" w:type="dxa"/>
              <w:bottom w:w="100" w:type="dxa"/>
              <w:right w:w="100" w:type="dxa"/>
            </w:tcMar>
          </w:tcPr>
          <w:p w14:paraId="72EE1111" w14:textId="77777777" w:rsidR="00A16C6C" w:rsidRPr="00F56C89" w:rsidRDefault="00834A06">
            <w:pPr>
              <w:numPr>
                <w:ilvl w:val="0"/>
                <w:numId w:val="12"/>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Server Processor - Dual-socket, each with 1x5th Generation, minimum  </w:t>
            </w:r>
            <w:hyperlink r:id="rId8">
              <w:r w:rsidRPr="00F56C89">
                <w:rPr>
                  <w:rFonts w:ascii="Times New Roman" w:eastAsia="Garamond" w:hAnsi="Times New Roman" w:cs="Times New Roman"/>
                  <w:sz w:val="24"/>
                  <w:szCs w:val="24"/>
                </w:rPr>
                <w:t>Intel® Xeon® Gold 5520+ Processor</w:t>
              </w:r>
            </w:hyperlink>
            <w:r w:rsidRPr="00F56C89">
              <w:rPr>
                <w:rFonts w:ascii="Times New Roman" w:eastAsia="Garamond" w:hAnsi="Times New Roman" w:cs="Times New Roman"/>
                <w:sz w:val="24"/>
                <w:szCs w:val="24"/>
              </w:rPr>
              <w:t xml:space="preserve">, 28 cores, </w:t>
            </w:r>
            <w:r w:rsidRPr="00F56C89">
              <w:rPr>
                <w:rFonts w:ascii="Times New Roman" w:eastAsia="Garamond" w:hAnsi="Times New Roman" w:cs="Times New Roman"/>
                <w:b/>
                <w:bCs/>
                <w:sz w:val="24"/>
                <w:szCs w:val="24"/>
              </w:rPr>
              <w:t>2.2 GHz</w:t>
            </w:r>
          </w:p>
          <w:p w14:paraId="32119E7B" w14:textId="77777777" w:rsidR="00A16C6C" w:rsidRPr="00F56C89" w:rsidRDefault="00834A06">
            <w:pPr>
              <w:numPr>
                <w:ilvl w:val="0"/>
                <w:numId w:val="12"/>
              </w:numPr>
              <w:spacing w:line="240" w:lineRule="auto"/>
              <w:rPr>
                <w:rFonts w:ascii="Times New Roman" w:eastAsia="Garamond" w:hAnsi="Times New Roman" w:cs="Times New Roman"/>
                <w:b/>
                <w:bCs/>
                <w:sz w:val="24"/>
                <w:szCs w:val="24"/>
              </w:rPr>
            </w:pPr>
            <w:r w:rsidRPr="00F56C89">
              <w:rPr>
                <w:rFonts w:ascii="Times New Roman" w:eastAsia="Garamond" w:hAnsi="Times New Roman" w:cs="Times New Roman"/>
                <w:sz w:val="24"/>
                <w:szCs w:val="24"/>
              </w:rPr>
              <w:t xml:space="preserve">Hypervisor - VMware vSphere 8 (VCF) or </w:t>
            </w:r>
            <w:r w:rsidRPr="00F56C89">
              <w:rPr>
                <w:rFonts w:ascii="Times New Roman" w:eastAsia="Garamond" w:hAnsi="Times New Roman" w:cs="Times New Roman"/>
                <w:b/>
                <w:bCs/>
                <w:sz w:val="24"/>
                <w:szCs w:val="24"/>
              </w:rPr>
              <w:t>Equivalent Enterprise</w:t>
            </w:r>
          </w:p>
          <w:p w14:paraId="68F99E56" w14:textId="77777777" w:rsidR="00A16C6C" w:rsidRPr="00F56C89" w:rsidRDefault="00834A06">
            <w:pPr>
              <w:numPr>
                <w:ilvl w:val="1"/>
                <w:numId w:val="12"/>
              </w:numPr>
              <w:spacing w:line="240" w:lineRule="auto"/>
              <w:rPr>
                <w:rFonts w:ascii="Times New Roman" w:eastAsia="Garamond" w:hAnsi="Times New Roman" w:cs="Times New Roman"/>
                <w:b/>
                <w:bCs/>
                <w:sz w:val="24"/>
                <w:szCs w:val="24"/>
              </w:rPr>
            </w:pPr>
            <w:bookmarkStart w:id="1" w:name="_heading=h.7m5mrp33clhp" w:colFirst="0" w:colLast="0"/>
            <w:bookmarkEnd w:id="1"/>
            <w:r w:rsidRPr="00F56C89">
              <w:rPr>
                <w:rFonts w:ascii="Times New Roman" w:eastAsia="Garamond" w:hAnsi="Times New Roman" w:cs="Times New Roman"/>
                <w:sz w:val="24"/>
                <w:szCs w:val="24"/>
              </w:rPr>
              <w:t xml:space="preserve">1-Yr Subscription </w:t>
            </w:r>
          </w:p>
          <w:p w14:paraId="4B3C3849" w14:textId="77777777" w:rsidR="00A16C6C" w:rsidRPr="00F56C89" w:rsidRDefault="00834A06">
            <w:pPr>
              <w:numPr>
                <w:ilvl w:val="1"/>
                <w:numId w:val="12"/>
              </w:numPr>
              <w:spacing w:after="240" w:line="240" w:lineRule="auto"/>
              <w:rPr>
                <w:rFonts w:ascii="Times New Roman" w:eastAsia="Garamond" w:hAnsi="Times New Roman" w:cs="Times New Roman"/>
                <w:sz w:val="24"/>
                <w:szCs w:val="24"/>
              </w:rPr>
            </w:pPr>
            <w:bookmarkStart w:id="2" w:name="_heading=h.aw304nvwjhi" w:colFirst="0" w:colLast="0"/>
            <w:bookmarkEnd w:id="2"/>
            <w:r w:rsidRPr="00F56C89">
              <w:rPr>
                <w:rFonts w:ascii="Times New Roman" w:eastAsia="Garamond" w:hAnsi="Times New Roman" w:cs="Times New Roman"/>
                <w:sz w:val="24"/>
                <w:szCs w:val="24"/>
              </w:rPr>
              <w:t>3-Yrs Subscription (License subscription fees will be paid annually)</w:t>
            </w:r>
          </w:p>
          <w:p w14:paraId="604829B3" w14:textId="77777777" w:rsidR="00A16C6C" w:rsidRPr="00F56C89" w:rsidRDefault="00834A06">
            <w:pPr>
              <w:numPr>
                <w:ilvl w:val="0"/>
                <w:numId w:val="12"/>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Memory - 32 DIMMs DDR5</w:t>
            </w:r>
            <w:r w:rsidRPr="00F56C89">
              <w:rPr>
                <w:rFonts w:ascii="Times New Roman" w:eastAsia="Garamond" w:hAnsi="Times New Roman" w:cs="Times New Roman"/>
                <w:sz w:val="24"/>
                <w:szCs w:val="24"/>
              </w:rPr>
              <w:t>(</w:t>
            </w:r>
            <w:r w:rsidRPr="00F56C89">
              <w:rPr>
                <w:rFonts w:ascii="Times New Roman" w:eastAsia="Garamond" w:hAnsi="Times New Roman" w:cs="Times New Roman"/>
                <w:b/>
                <w:bCs/>
                <w:sz w:val="24"/>
                <w:szCs w:val="24"/>
              </w:rPr>
              <w:t>4 per CPU</w:t>
            </w:r>
            <w:r w:rsidRPr="00F56C89">
              <w:rPr>
                <w:rFonts w:ascii="Times New Roman" w:eastAsia="Garamond" w:hAnsi="Times New Roman" w:cs="Times New Roman"/>
                <w:sz w:val="24"/>
                <w:szCs w:val="24"/>
              </w:rPr>
              <w:t xml:space="preserve">), RDIMM </w:t>
            </w:r>
            <w:r w:rsidRPr="00F56C89">
              <w:rPr>
                <w:rFonts w:ascii="Times New Roman" w:eastAsia="Garamond" w:hAnsi="Times New Roman" w:cs="Times New Roman"/>
                <w:b/>
                <w:bCs/>
                <w:sz w:val="24"/>
                <w:szCs w:val="24"/>
              </w:rPr>
              <w:t>64 GB</w:t>
            </w:r>
            <w:r w:rsidRPr="00F56C89">
              <w:rPr>
                <w:rFonts w:ascii="Times New Roman" w:eastAsia="Garamond" w:hAnsi="Times New Roman" w:cs="Times New Roman"/>
                <w:sz w:val="24"/>
                <w:szCs w:val="24"/>
              </w:rPr>
              <w:t xml:space="preserve">, total </w:t>
            </w:r>
            <w:r w:rsidRPr="00F56C89">
              <w:rPr>
                <w:rFonts w:ascii="Times New Roman" w:eastAsia="Garamond" w:hAnsi="Times New Roman" w:cs="Times New Roman"/>
                <w:b/>
                <w:bCs/>
                <w:sz w:val="24"/>
                <w:szCs w:val="24"/>
              </w:rPr>
              <w:t>512 GB</w:t>
            </w:r>
            <w:r w:rsidRPr="00F56C89">
              <w:rPr>
                <w:rFonts w:ascii="Times New Roman" w:eastAsia="Garamond" w:hAnsi="Times New Roman" w:cs="Times New Roman"/>
                <w:sz w:val="24"/>
                <w:szCs w:val="24"/>
              </w:rPr>
              <w:t xml:space="preserve"> </w:t>
            </w:r>
          </w:p>
          <w:p w14:paraId="4B74A86B" w14:textId="77777777" w:rsidR="00A16C6C" w:rsidRPr="00F56C89" w:rsidRDefault="00834A06">
            <w:pPr>
              <w:numPr>
                <w:ilvl w:val="0"/>
                <w:numId w:val="12"/>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Storage - </w:t>
            </w:r>
            <w:r w:rsidRPr="00F56C89">
              <w:rPr>
                <w:rFonts w:ascii="Times New Roman" w:eastAsia="Garamond" w:hAnsi="Times New Roman" w:cs="Times New Roman"/>
                <w:b/>
                <w:bCs/>
                <w:sz w:val="24"/>
                <w:szCs w:val="24"/>
              </w:rPr>
              <w:t>2x960</w:t>
            </w:r>
            <w:r w:rsidRPr="00F56C89">
              <w:rPr>
                <w:rFonts w:ascii="Times New Roman" w:eastAsia="Garamond" w:hAnsi="Times New Roman" w:cs="Times New Roman"/>
                <w:sz w:val="24"/>
                <w:szCs w:val="24"/>
              </w:rPr>
              <w:t xml:space="preserve"> GB SAS SSD; 2.5-inch boot drive; RAID support 0/1/5/6/10</w:t>
            </w:r>
          </w:p>
          <w:p w14:paraId="556DFC64" w14:textId="77777777" w:rsidR="00A16C6C" w:rsidRPr="00F56C89" w:rsidRDefault="00834A06">
            <w:pPr>
              <w:numPr>
                <w:ilvl w:val="0"/>
                <w:numId w:val="12"/>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Storage Connectivity - </w:t>
            </w:r>
            <w:r w:rsidRPr="00F56C89">
              <w:rPr>
                <w:rFonts w:ascii="Times New Roman" w:eastAsia="Garamond" w:hAnsi="Times New Roman" w:cs="Times New Roman"/>
                <w:b/>
                <w:bCs/>
                <w:sz w:val="24"/>
                <w:szCs w:val="24"/>
              </w:rPr>
              <w:t>2xSingle-port</w:t>
            </w:r>
            <w:r w:rsidRPr="00F56C89">
              <w:rPr>
                <w:rFonts w:ascii="Times New Roman" w:eastAsia="Garamond" w:hAnsi="Times New Roman" w:cs="Times New Roman"/>
                <w:sz w:val="24"/>
                <w:szCs w:val="24"/>
              </w:rPr>
              <w:t xml:space="preserve"> 32G FC HBA</w:t>
            </w:r>
          </w:p>
          <w:p w14:paraId="77787B44" w14:textId="77777777" w:rsidR="00A16C6C" w:rsidRPr="00F56C89" w:rsidRDefault="00834A06">
            <w:pPr>
              <w:spacing w:line="240" w:lineRule="auto"/>
              <w:rPr>
                <w:rFonts w:ascii="Times New Roman" w:eastAsia="Garamond" w:hAnsi="Times New Roman" w:cs="Times New Roman"/>
                <w:i/>
                <w:iCs/>
                <w:sz w:val="24"/>
                <w:szCs w:val="24"/>
              </w:rPr>
            </w:pPr>
            <w:r w:rsidRPr="00F56C89">
              <w:rPr>
                <w:rFonts w:ascii="Times New Roman" w:eastAsia="Garamond" w:hAnsi="Times New Roman" w:cs="Times New Roman"/>
                <w:b/>
                <w:bCs/>
                <w:i/>
                <w:iCs/>
                <w:sz w:val="24"/>
                <w:szCs w:val="24"/>
              </w:rPr>
              <w:t>Note:</w:t>
            </w:r>
            <w:r w:rsidRPr="00F56C89">
              <w:rPr>
                <w:rFonts w:ascii="Times New Roman" w:eastAsia="Garamond" w:hAnsi="Times New Roman" w:cs="Times New Roman"/>
                <w:sz w:val="24"/>
                <w:szCs w:val="24"/>
              </w:rPr>
              <w:t xml:space="preserve"> </w:t>
            </w:r>
            <w:r w:rsidRPr="00F56C89">
              <w:rPr>
                <w:rFonts w:ascii="Times New Roman" w:eastAsia="Garamond" w:hAnsi="Times New Roman" w:cs="Times New Roman"/>
                <w:i/>
                <w:iCs/>
                <w:sz w:val="24"/>
                <w:szCs w:val="24"/>
              </w:rPr>
              <w:t>For bidders proposing blade solutions, the proposed solution must be fully compatible with the existing Cisco Fabric Interconnect Switch (FI6454)</w:t>
            </w:r>
          </w:p>
        </w:tc>
      </w:tr>
      <w:tr w:rsidR="00A16C6C" w:rsidRPr="00F56C89" w14:paraId="6E281FD7" w14:textId="77777777" w:rsidTr="00F56C89">
        <w:trPr>
          <w:trHeight w:val="2775"/>
        </w:trPr>
        <w:tc>
          <w:tcPr>
            <w:tcW w:w="660" w:type="dxa"/>
            <w:tcMar>
              <w:top w:w="100" w:type="dxa"/>
              <w:left w:w="100" w:type="dxa"/>
              <w:bottom w:w="100" w:type="dxa"/>
              <w:right w:w="100" w:type="dxa"/>
            </w:tcMar>
          </w:tcPr>
          <w:p w14:paraId="670CF115" w14:textId="77777777" w:rsidR="00A16C6C" w:rsidRPr="00F56C89" w:rsidRDefault="00834A06">
            <w:pPr>
              <w:spacing w:after="60"/>
              <w:jc w:val="both"/>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lastRenderedPageBreak/>
              <w:t>3</w:t>
            </w:r>
          </w:p>
        </w:tc>
        <w:tc>
          <w:tcPr>
            <w:tcW w:w="2205" w:type="dxa"/>
            <w:tcMar>
              <w:top w:w="100" w:type="dxa"/>
              <w:left w:w="100" w:type="dxa"/>
              <w:bottom w:w="100" w:type="dxa"/>
              <w:right w:w="100" w:type="dxa"/>
            </w:tcMar>
          </w:tcPr>
          <w:p w14:paraId="7689923C" w14:textId="3ED0E1BA" w:rsidR="00A16C6C" w:rsidRPr="00F56C89" w:rsidRDefault="00834A06">
            <w:pPr>
              <w:spacing w:after="240"/>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 xml:space="preserve">Section </w:t>
            </w:r>
            <w:r w:rsidR="00F56C89" w:rsidRPr="00F56C89">
              <w:rPr>
                <w:rFonts w:ascii="Times New Roman" w:eastAsia="Garamond" w:hAnsi="Times New Roman" w:cs="Times New Roman"/>
                <w:b/>
                <w:bCs/>
                <w:sz w:val="24"/>
                <w:szCs w:val="24"/>
              </w:rPr>
              <w:t>VII –</w:t>
            </w:r>
            <w:r w:rsidRPr="00F56C89">
              <w:rPr>
                <w:rFonts w:ascii="Times New Roman" w:eastAsia="Garamond" w:hAnsi="Times New Roman" w:cs="Times New Roman"/>
                <w:b/>
                <w:bCs/>
                <w:sz w:val="24"/>
                <w:szCs w:val="24"/>
              </w:rPr>
              <w:t xml:space="preserve"> Schedule of Requirement</w:t>
            </w:r>
          </w:p>
          <w:p w14:paraId="16BBFF4F" w14:textId="77777777" w:rsidR="00A16C6C" w:rsidRPr="00F56C89" w:rsidRDefault="00834A06">
            <w:pPr>
              <w:keepNext/>
              <w:spacing w:after="240" w:line="240" w:lineRule="auto"/>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3. Technical Specifications</w:t>
            </w:r>
          </w:p>
          <w:p w14:paraId="453E48C0" w14:textId="77777777" w:rsidR="00A16C6C" w:rsidRPr="00F56C89" w:rsidRDefault="00834A06">
            <w:pPr>
              <w:keepNext/>
              <w:numPr>
                <w:ilvl w:val="0"/>
                <w:numId w:val="14"/>
              </w:numPr>
              <w:spacing w:after="240" w:line="240" w:lineRule="auto"/>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Storage (Disk Drives)</w:t>
            </w:r>
          </w:p>
        </w:tc>
        <w:tc>
          <w:tcPr>
            <w:tcW w:w="3619" w:type="dxa"/>
            <w:tcMar>
              <w:top w:w="100" w:type="dxa"/>
              <w:left w:w="100" w:type="dxa"/>
              <w:bottom w:w="100" w:type="dxa"/>
              <w:right w:w="100" w:type="dxa"/>
            </w:tcMar>
          </w:tcPr>
          <w:p w14:paraId="0179B96F" w14:textId="77777777" w:rsidR="00A16C6C" w:rsidRPr="00F56C89" w:rsidRDefault="00834A06">
            <w:pPr>
              <w:numPr>
                <w:ilvl w:val="0"/>
                <w:numId w:val="9"/>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Controller CPU requirement - </w:t>
            </w:r>
            <w:r w:rsidRPr="00F56C89">
              <w:rPr>
                <w:rFonts w:ascii="Times New Roman" w:eastAsia="Garamond" w:hAnsi="Times New Roman" w:cs="Times New Roman"/>
                <w:b/>
                <w:bCs/>
                <w:sz w:val="24"/>
                <w:szCs w:val="24"/>
              </w:rPr>
              <w:t>Minimum 32 cores per controller</w:t>
            </w:r>
          </w:p>
          <w:p w14:paraId="35CB75F9" w14:textId="77777777" w:rsidR="00A16C6C" w:rsidRPr="00F56C89" w:rsidRDefault="00834A06">
            <w:pPr>
              <w:numPr>
                <w:ilvl w:val="0"/>
                <w:numId w:val="9"/>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Controller Cache (RAM) requirement - </w:t>
            </w:r>
            <w:r w:rsidRPr="00F56C89">
              <w:rPr>
                <w:rFonts w:ascii="Times New Roman" w:eastAsia="Garamond" w:hAnsi="Times New Roman" w:cs="Times New Roman"/>
                <w:b/>
                <w:bCs/>
                <w:sz w:val="24"/>
                <w:szCs w:val="24"/>
              </w:rPr>
              <w:t>Minimum 256 GB</w:t>
            </w:r>
            <w:r w:rsidRPr="00F56C89">
              <w:rPr>
                <w:rFonts w:ascii="Times New Roman" w:eastAsia="Garamond" w:hAnsi="Times New Roman" w:cs="Times New Roman"/>
                <w:sz w:val="24"/>
                <w:szCs w:val="24"/>
              </w:rPr>
              <w:t xml:space="preserve"> RAM cache </w:t>
            </w:r>
            <w:r w:rsidRPr="00F56C89">
              <w:rPr>
                <w:rFonts w:ascii="Times New Roman" w:eastAsia="Garamond" w:hAnsi="Times New Roman" w:cs="Times New Roman"/>
                <w:b/>
                <w:bCs/>
                <w:sz w:val="24"/>
                <w:szCs w:val="24"/>
              </w:rPr>
              <w:t>per controller</w:t>
            </w:r>
          </w:p>
          <w:p w14:paraId="59799019" w14:textId="77777777" w:rsidR="00A16C6C" w:rsidRPr="00F56C89" w:rsidRDefault="00834A06">
            <w:pPr>
              <w:numPr>
                <w:ilvl w:val="0"/>
                <w:numId w:val="9"/>
              </w:numPr>
              <w:spacing w:line="240" w:lineRule="auto"/>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 xml:space="preserve">Raw Capacity - </w:t>
            </w:r>
            <w:r w:rsidRPr="00F56C89">
              <w:rPr>
                <w:rFonts w:ascii="Times New Roman" w:eastAsia="Garamond" w:hAnsi="Times New Roman" w:cs="Times New Roman"/>
                <w:sz w:val="24"/>
                <w:szCs w:val="24"/>
              </w:rPr>
              <w:t>Minimum 150 TB RAW with dual drive failure protection and spare drives as per OEM's best practices.</w:t>
            </w:r>
          </w:p>
          <w:p w14:paraId="2799EEB1" w14:textId="77777777" w:rsidR="00A16C6C" w:rsidRPr="00F56C89" w:rsidRDefault="00834A06">
            <w:pPr>
              <w:numPr>
                <w:ilvl w:val="0"/>
                <w:numId w:val="9"/>
              </w:numPr>
              <w:spacing w:before="240"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Support &amp; Warranty - </w:t>
            </w:r>
            <w:proofErr w:type="gramStart"/>
            <w:r w:rsidRPr="00F56C89">
              <w:rPr>
                <w:rFonts w:ascii="Times New Roman" w:eastAsia="Garamond" w:hAnsi="Times New Roman" w:cs="Times New Roman"/>
                <w:sz w:val="24"/>
                <w:szCs w:val="24"/>
              </w:rPr>
              <w:t>1 year</w:t>
            </w:r>
            <w:proofErr w:type="gramEnd"/>
            <w:r w:rsidRPr="00F56C89">
              <w:rPr>
                <w:rFonts w:ascii="Times New Roman" w:eastAsia="Garamond" w:hAnsi="Times New Roman" w:cs="Times New Roman"/>
                <w:sz w:val="24"/>
                <w:szCs w:val="24"/>
              </w:rPr>
              <w:t xml:space="preserve"> 24x7 OEM support and warranty</w:t>
            </w:r>
          </w:p>
        </w:tc>
        <w:tc>
          <w:tcPr>
            <w:tcW w:w="4526" w:type="dxa"/>
            <w:tcMar>
              <w:top w:w="100" w:type="dxa"/>
              <w:left w:w="100" w:type="dxa"/>
              <w:bottom w:w="100" w:type="dxa"/>
              <w:right w:w="100" w:type="dxa"/>
            </w:tcMar>
          </w:tcPr>
          <w:p w14:paraId="5766CD72" w14:textId="77777777" w:rsidR="00A16C6C" w:rsidRPr="00F56C89" w:rsidRDefault="00834A06">
            <w:pPr>
              <w:numPr>
                <w:ilvl w:val="0"/>
                <w:numId w:val="10"/>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Controller CPU requirement - </w:t>
            </w:r>
            <w:r w:rsidRPr="00F56C89">
              <w:rPr>
                <w:rFonts w:ascii="Times New Roman" w:eastAsia="Garamond" w:hAnsi="Times New Roman" w:cs="Times New Roman"/>
                <w:b/>
                <w:bCs/>
                <w:sz w:val="24"/>
                <w:szCs w:val="24"/>
              </w:rPr>
              <w:t>Minimum 24 cores per controller</w:t>
            </w:r>
          </w:p>
          <w:p w14:paraId="1DE483C1" w14:textId="2917D093" w:rsidR="00A16C6C" w:rsidRPr="00F56C89" w:rsidRDefault="00834A06">
            <w:pPr>
              <w:numPr>
                <w:ilvl w:val="0"/>
                <w:numId w:val="10"/>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Controller </w:t>
            </w:r>
            <w:r w:rsidRPr="00F56C89">
              <w:rPr>
                <w:rFonts w:ascii="Times New Roman" w:eastAsia="Garamond" w:hAnsi="Times New Roman" w:cs="Times New Roman"/>
                <w:sz w:val="24"/>
                <w:szCs w:val="24"/>
              </w:rPr>
              <w:t>Cache</w:t>
            </w:r>
            <w:r w:rsidR="002756EC">
              <w:rPr>
                <w:rFonts w:ascii="Times New Roman" w:eastAsia="Garamond" w:hAnsi="Times New Roman" w:cs="Times New Roman"/>
                <w:sz w:val="24"/>
                <w:szCs w:val="24"/>
              </w:rPr>
              <w:t xml:space="preserve"> </w:t>
            </w:r>
            <w:bookmarkStart w:id="3" w:name="_GoBack"/>
            <w:bookmarkEnd w:id="3"/>
            <w:r w:rsidRPr="00F56C89">
              <w:rPr>
                <w:rFonts w:ascii="Times New Roman" w:eastAsia="Garamond" w:hAnsi="Times New Roman" w:cs="Times New Roman"/>
                <w:sz w:val="24"/>
                <w:szCs w:val="24"/>
              </w:rPr>
              <w:t>(</w:t>
            </w:r>
            <w:r w:rsidRPr="00F56C89">
              <w:rPr>
                <w:rFonts w:ascii="Times New Roman" w:eastAsia="Garamond" w:hAnsi="Times New Roman" w:cs="Times New Roman"/>
                <w:sz w:val="24"/>
                <w:szCs w:val="24"/>
              </w:rPr>
              <w:t xml:space="preserve">RAM) requirement - </w:t>
            </w:r>
            <w:r w:rsidRPr="00F56C89">
              <w:rPr>
                <w:rFonts w:ascii="Times New Roman" w:eastAsia="Garamond" w:hAnsi="Times New Roman" w:cs="Times New Roman"/>
                <w:b/>
                <w:bCs/>
                <w:sz w:val="24"/>
                <w:szCs w:val="24"/>
              </w:rPr>
              <w:t>Minimum 256 GB RAM cache across array</w:t>
            </w:r>
            <w:r w:rsidRPr="00F56C89">
              <w:rPr>
                <w:rFonts w:ascii="Times New Roman" w:eastAsia="Garamond" w:hAnsi="Times New Roman" w:cs="Times New Roman"/>
                <w:sz w:val="24"/>
                <w:szCs w:val="24"/>
              </w:rPr>
              <w:t>.</w:t>
            </w:r>
          </w:p>
          <w:p w14:paraId="629F47D2" w14:textId="77777777" w:rsidR="00A16C6C" w:rsidRPr="00F56C89" w:rsidRDefault="00834A06">
            <w:pPr>
              <w:numPr>
                <w:ilvl w:val="0"/>
                <w:numId w:val="10"/>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b/>
                <w:bCs/>
                <w:sz w:val="24"/>
                <w:szCs w:val="24"/>
              </w:rPr>
              <w:t>Usable Capacity</w:t>
            </w:r>
            <w:r w:rsidRPr="00F56C89">
              <w:rPr>
                <w:rFonts w:ascii="Times New Roman" w:eastAsia="Garamond" w:hAnsi="Times New Roman" w:cs="Times New Roman"/>
                <w:sz w:val="24"/>
                <w:szCs w:val="24"/>
              </w:rPr>
              <w:t xml:space="preserve"> - Minimum 100 TB usable storage after the RAID</w:t>
            </w:r>
            <w:r w:rsidRPr="00F56C89">
              <w:rPr>
                <w:rFonts w:ascii="Times New Roman" w:eastAsia="Garamond" w:hAnsi="Times New Roman" w:cs="Times New Roman"/>
                <w:sz w:val="24"/>
                <w:szCs w:val="24"/>
              </w:rPr>
              <w:t xml:space="preserve"> DP/6 Plus 1 </w:t>
            </w:r>
            <w:proofErr w:type="spellStart"/>
            <w:r w:rsidRPr="00F56C89">
              <w:rPr>
                <w:rFonts w:ascii="Times New Roman" w:eastAsia="Garamond" w:hAnsi="Times New Roman" w:cs="Times New Roman"/>
                <w:sz w:val="24"/>
                <w:szCs w:val="24"/>
              </w:rPr>
              <w:t>HotSpare</w:t>
            </w:r>
            <w:proofErr w:type="spellEnd"/>
            <w:r w:rsidRPr="00F56C89">
              <w:rPr>
                <w:rFonts w:ascii="Times New Roman" w:eastAsia="Garamond" w:hAnsi="Times New Roman" w:cs="Times New Roman"/>
                <w:sz w:val="24"/>
                <w:szCs w:val="24"/>
              </w:rPr>
              <w:t xml:space="preserve"> </w:t>
            </w:r>
            <w:r w:rsidRPr="00F56C89">
              <w:rPr>
                <w:rFonts w:ascii="Times New Roman" w:eastAsia="Garamond" w:hAnsi="Times New Roman" w:cs="Times New Roman"/>
                <w:b/>
                <w:bCs/>
                <w:sz w:val="24"/>
                <w:szCs w:val="24"/>
              </w:rPr>
              <w:t>Excluding</w:t>
            </w:r>
            <w:r w:rsidRPr="00F56C89">
              <w:rPr>
                <w:rFonts w:ascii="Times New Roman" w:eastAsia="Garamond" w:hAnsi="Times New Roman" w:cs="Times New Roman"/>
                <w:sz w:val="24"/>
                <w:szCs w:val="24"/>
              </w:rPr>
              <w:t xml:space="preserve"> data reduction features (deduplication/compression/compaction) </w:t>
            </w:r>
          </w:p>
          <w:p w14:paraId="139332C9" w14:textId="77777777" w:rsidR="00A16C6C" w:rsidRPr="00F56C89" w:rsidRDefault="00834A06">
            <w:pPr>
              <w:numPr>
                <w:ilvl w:val="0"/>
                <w:numId w:val="10"/>
              </w:numPr>
              <w:spacing w:before="240"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Support &amp; Warranty - </w:t>
            </w:r>
            <w:r w:rsidRPr="00F56C89">
              <w:rPr>
                <w:rFonts w:ascii="Times New Roman" w:eastAsia="Garamond" w:hAnsi="Times New Roman" w:cs="Times New Roman"/>
                <w:b/>
                <w:bCs/>
                <w:sz w:val="24"/>
                <w:szCs w:val="24"/>
              </w:rPr>
              <w:t>3</w:t>
            </w:r>
            <w:r w:rsidRPr="00F56C89">
              <w:rPr>
                <w:rFonts w:ascii="Times New Roman" w:eastAsia="Garamond" w:hAnsi="Times New Roman" w:cs="Times New Roman"/>
                <w:sz w:val="24"/>
                <w:szCs w:val="24"/>
              </w:rPr>
              <w:t xml:space="preserve"> years 24x7 OEM support and warranty</w:t>
            </w:r>
          </w:p>
          <w:p w14:paraId="1110074A" w14:textId="77777777" w:rsidR="00A16C6C" w:rsidRPr="00F56C89" w:rsidRDefault="00A16C6C">
            <w:pPr>
              <w:spacing w:line="240" w:lineRule="auto"/>
              <w:rPr>
                <w:rFonts w:ascii="Times New Roman" w:eastAsia="Garamond" w:hAnsi="Times New Roman" w:cs="Times New Roman"/>
                <w:sz w:val="24"/>
                <w:szCs w:val="24"/>
              </w:rPr>
            </w:pPr>
          </w:p>
          <w:p w14:paraId="2EF45330" w14:textId="77777777" w:rsidR="00A16C6C" w:rsidRPr="00F56C89" w:rsidRDefault="00834A06">
            <w:pPr>
              <w:spacing w:line="240" w:lineRule="auto"/>
              <w:rPr>
                <w:rFonts w:ascii="Times New Roman" w:eastAsia="Garamond" w:hAnsi="Times New Roman" w:cs="Times New Roman"/>
                <w:i/>
                <w:iCs/>
                <w:sz w:val="24"/>
                <w:szCs w:val="24"/>
              </w:rPr>
            </w:pPr>
            <w:r w:rsidRPr="00F56C89">
              <w:rPr>
                <w:rFonts w:ascii="Times New Roman" w:eastAsia="Garamond" w:hAnsi="Times New Roman" w:cs="Times New Roman"/>
                <w:b/>
                <w:bCs/>
                <w:i/>
                <w:iCs/>
                <w:sz w:val="24"/>
                <w:szCs w:val="24"/>
              </w:rPr>
              <w:t xml:space="preserve">Note: </w:t>
            </w:r>
            <w:r w:rsidRPr="00F56C89">
              <w:rPr>
                <w:rFonts w:ascii="Times New Roman" w:eastAsia="Garamond" w:hAnsi="Times New Roman" w:cs="Times New Roman"/>
                <w:i/>
                <w:iCs/>
                <w:sz w:val="24"/>
                <w:szCs w:val="24"/>
              </w:rPr>
              <w:t>Ransomware Protection- The proposed storage solution must also include built-in ransomware pro</w:t>
            </w:r>
            <w:r w:rsidRPr="00F56C89">
              <w:rPr>
                <w:rFonts w:ascii="Times New Roman" w:eastAsia="Garamond" w:hAnsi="Times New Roman" w:cs="Times New Roman"/>
                <w:i/>
                <w:iCs/>
                <w:sz w:val="24"/>
                <w:szCs w:val="24"/>
              </w:rPr>
              <w:t>tection features</w:t>
            </w:r>
          </w:p>
        </w:tc>
      </w:tr>
      <w:tr w:rsidR="00A16C6C" w:rsidRPr="00F56C89" w14:paraId="430513B9" w14:textId="77777777" w:rsidTr="00F56C89">
        <w:trPr>
          <w:trHeight w:val="1927"/>
        </w:trPr>
        <w:tc>
          <w:tcPr>
            <w:tcW w:w="660" w:type="dxa"/>
            <w:tcMar>
              <w:top w:w="100" w:type="dxa"/>
              <w:left w:w="100" w:type="dxa"/>
              <w:bottom w:w="100" w:type="dxa"/>
              <w:right w:w="100" w:type="dxa"/>
            </w:tcMar>
          </w:tcPr>
          <w:p w14:paraId="145A7F48" w14:textId="77777777" w:rsidR="00A16C6C" w:rsidRPr="00F56C89" w:rsidRDefault="00A16C6C">
            <w:pPr>
              <w:pStyle w:val="Heading3"/>
              <w:keepNext w:val="0"/>
              <w:keepLines w:val="0"/>
              <w:spacing w:before="0"/>
              <w:rPr>
                <w:rFonts w:ascii="Times New Roman" w:eastAsia="Garamond" w:hAnsi="Times New Roman" w:cs="Times New Roman"/>
                <w:b/>
                <w:bCs/>
                <w:color w:val="000000"/>
                <w:sz w:val="24"/>
                <w:szCs w:val="24"/>
              </w:rPr>
            </w:pPr>
          </w:p>
        </w:tc>
        <w:tc>
          <w:tcPr>
            <w:tcW w:w="2205" w:type="dxa"/>
            <w:tcMar>
              <w:top w:w="100" w:type="dxa"/>
              <w:left w:w="100" w:type="dxa"/>
              <w:bottom w:w="100" w:type="dxa"/>
              <w:right w:w="100" w:type="dxa"/>
            </w:tcMar>
          </w:tcPr>
          <w:p w14:paraId="6ED1B084" w14:textId="6C392347" w:rsidR="00A16C6C" w:rsidRPr="00F56C89" w:rsidRDefault="00834A06">
            <w:pPr>
              <w:spacing w:after="240"/>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 xml:space="preserve">Section </w:t>
            </w:r>
            <w:r w:rsidR="00F56C89" w:rsidRPr="00F56C89">
              <w:rPr>
                <w:rFonts w:ascii="Times New Roman" w:eastAsia="Garamond" w:hAnsi="Times New Roman" w:cs="Times New Roman"/>
                <w:b/>
                <w:bCs/>
                <w:sz w:val="24"/>
                <w:szCs w:val="24"/>
              </w:rPr>
              <w:t>VII –</w:t>
            </w:r>
            <w:r w:rsidRPr="00F56C89">
              <w:rPr>
                <w:rFonts w:ascii="Times New Roman" w:eastAsia="Garamond" w:hAnsi="Times New Roman" w:cs="Times New Roman"/>
                <w:b/>
                <w:bCs/>
                <w:sz w:val="24"/>
                <w:szCs w:val="24"/>
              </w:rPr>
              <w:t xml:space="preserve"> Schedule of Requirement</w:t>
            </w:r>
          </w:p>
          <w:p w14:paraId="7D6D9D1A" w14:textId="77777777" w:rsidR="00A16C6C" w:rsidRPr="00F56C89" w:rsidRDefault="00834A06">
            <w:pPr>
              <w:numPr>
                <w:ilvl w:val="0"/>
                <w:numId w:val="10"/>
              </w:numPr>
              <w:spacing w:before="120" w:after="240" w:line="240" w:lineRule="auto"/>
              <w:jc w:val="center"/>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Inspections and Tests</w:t>
            </w:r>
          </w:p>
        </w:tc>
        <w:tc>
          <w:tcPr>
            <w:tcW w:w="3619" w:type="dxa"/>
            <w:tcMar>
              <w:top w:w="100" w:type="dxa"/>
              <w:left w:w="100" w:type="dxa"/>
              <w:bottom w:w="100" w:type="dxa"/>
              <w:right w:w="100" w:type="dxa"/>
            </w:tcMar>
          </w:tcPr>
          <w:p w14:paraId="7130F709" w14:textId="77777777" w:rsidR="00A16C6C" w:rsidRPr="00F56C89" w:rsidRDefault="00834A06">
            <w:pPr>
              <w:widowControl w:val="0"/>
              <w:numPr>
                <w:ilvl w:val="0"/>
                <w:numId w:val="5"/>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Test No: 5.3 - Server Acceptance Test - Confirm VMware vSphere installation and license activation</w:t>
            </w:r>
          </w:p>
          <w:p w14:paraId="7E821990" w14:textId="77777777" w:rsidR="00A16C6C" w:rsidRPr="00F56C89" w:rsidRDefault="00834A06">
            <w:pPr>
              <w:widowControl w:val="0"/>
              <w:numPr>
                <w:ilvl w:val="0"/>
                <w:numId w:val="5"/>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Test No: 5.7- Storage Acceptance Test - Validate raw storage capacity (minimum 150 TB RAW, </w:t>
            </w:r>
            <w:proofErr w:type="spellStart"/>
            <w:r w:rsidRPr="00F56C89">
              <w:rPr>
                <w:rFonts w:ascii="Times New Roman" w:eastAsia="Garamond" w:hAnsi="Times New Roman" w:cs="Times New Roman"/>
                <w:sz w:val="24"/>
                <w:szCs w:val="24"/>
              </w:rPr>
              <w:t>NVMe</w:t>
            </w:r>
            <w:proofErr w:type="spellEnd"/>
            <w:r w:rsidRPr="00F56C89">
              <w:rPr>
                <w:rFonts w:ascii="Times New Roman" w:eastAsia="Garamond" w:hAnsi="Times New Roman" w:cs="Times New Roman"/>
                <w:sz w:val="24"/>
                <w:szCs w:val="24"/>
              </w:rPr>
              <w:t xml:space="preserve"> SSD)</w:t>
            </w:r>
          </w:p>
          <w:p w14:paraId="601BAEE8" w14:textId="77777777" w:rsidR="00A16C6C" w:rsidRPr="00F56C89" w:rsidRDefault="00834A06">
            <w:pPr>
              <w:widowControl w:val="0"/>
              <w:numPr>
                <w:ilvl w:val="0"/>
                <w:numId w:val="5"/>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Test No:5.8 - Confirm controller specifications: 24 cores, 256 GB RAM cache per controller</w:t>
            </w:r>
          </w:p>
          <w:p w14:paraId="2111F564" w14:textId="77777777" w:rsidR="00A16C6C" w:rsidRPr="00F56C89" w:rsidRDefault="00A16C6C">
            <w:pPr>
              <w:widowControl w:val="0"/>
              <w:spacing w:line="240" w:lineRule="auto"/>
              <w:ind w:left="720"/>
              <w:rPr>
                <w:rFonts w:ascii="Times New Roman" w:eastAsia="Garamond" w:hAnsi="Times New Roman" w:cs="Times New Roman"/>
                <w:sz w:val="24"/>
                <w:szCs w:val="24"/>
              </w:rPr>
            </w:pPr>
          </w:p>
        </w:tc>
        <w:tc>
          <w:tcPr>
            <w:tcW w:w="4526" w:type="dxa"/>
            <w:tcMar>
              <w:top w:w="100" w:type="dxa"/>
              <w:left w:w="100" w:type="dxa"/>
              <w:bottom w:w="100" w:type="dxa"/>
              <w:right w:w="100" w:type="dxa"/>
            </w:tcMar>
          </w:tcPr>
          <w:p w14:paraId="48FFC183" w14:textId="77777777" w:rsidR="00A16C6C" w:rsidRPr="00F56C89" w:rsidRDefault="00834A06">
            <w:pPr>
              <w:widowControl w:val="0"/>
              <w:numPr>
                <w:ilvl w:val="0"/>
                <w:numId w:val="8"/>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Test No: 5.3 - Server Acceptance Test - Confirm VMware vSphere </w:t>
            </w:r>
            <w:r w:rsidRPr="00F56C89">
              <w:rPr>
                <w:rFonts w:ascii="Times New Roman" w:eastAsia="Garamond" w:hAnsi="Times New Roman" w:cs="Times New Roman"/>
                <w:sz w:val="24"/>
                <w:szCs w:val="24"/>
              </w:rPr>
              <w:t>or Equivalent Enterprise installation and license activation</w:t>
            </w:r>
          </w:p>
          <w:p w14:paraId="16AFA3AC" w14:textId="77777777" w:rsidR="00A16C6C" w:rsidRPr="00F56C89" w:rsidRDefault="00834A06">
            <w:pPr>
              <w:widowControl w:val="0"/>
              <w:numPr>
                <w:ilvl w:val="0"/>
                <w:numId w:val="8"/>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Test No: 5.7- Storage Acceptance Test - Validate raw storage capacity (minimum 150 TB RAW, </w:t>
            </w:r>
            <w:proofErr w:type="spellStart"/>
            <w:r w:rsidRPr="00F56C89">
              <w:rPr>
                <w:rFonts w:ascii="Times New Roman" w:eastAsia="Garamond" w:hAnsi="Times New Roman" w:cs="Times New Roman"/>
                <w:sz w:val="24"/>
                <w:szCs w:val="24"/>
              </w:rPr>
              <w:t>NVMe</w:t>
            </w:r>
            <w:proofErr w:type="spellEnd"/>
            <w:r w:rsidRPr="00F56C89">
              <w:rPr>
                <w:rFonts w:ascii="Times New Roman" w:eastAsia="Garamond" w:hAnsi="Times New Roman" w:cs="Times New Roman"/>
                <w:sz w:val="24"/>
                <w:szCs w:val="24"/>
              </w:rPr>
              <w:t xml:space="preserve"> SSD)</w:t>
            </w:r>
          </w:p>
          <w:p w14:paraId="6B26B23B" w14:textId="77777777" w:rsidR="00A16C6C" w:rsidRPr="00F56C89" w:rsidRDefault="00834A06">
            <w:pPr>
              <w:widowControl w:val="0"/>
              <w:numPr>
                <w:ilvl w:val="0"/>
                <w:numId w:val="8"/>
              </w:numPr>
              <w:spacing w:line="240" w:lineRule="auto"/>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Test No: 5.8 - Confirm controller specifications: minimum 24 cores per controller and minimum </w:t>
            </w:r>
            <w:r w:rsidRPr="00F56C89">
              <w:rPr>
                <w:rFonts w:ascii="Times New Roman" w:eastAsia="Garamond" w:hAnsi="Times New Roman" w:cs="Times New Roman"/>
                <w:sz w:val="24"/>
                <w:szCs w:val="24"/>
              </w:rPr>
              <w:t>256 GB RAM cache across disk array</w:t>
            </w:r>
          </w:p>
          <w:p w14:paraId="46907CD7" w14:textId="77777777" w:rsidR="00A16C6C" w:rsidRPr="00F56C89" w:rsidRDefault="00A16C6C">
            <w:pPr>
              <w:widowControl w:val="0"/>
              <w:spacing w:line="240" w:lineRule="auto"/>
              <w:rPr>
                <w:rFonts w:ascii="Times New Roman" w:eastAsia="Garamond" w:hAnsi="Times New Roman" w:cs="Times New Roman"/>
                <w:sz w:val="24"/>
                <w:szCs w:val="24"/>
              </w:rPr>
            </w:pPr>
          </w:p>
          <w:p w14:paraId="3012243D" w14:textId="77777777" w:rsidR="00A16C6C" w:rsidRPr="00F56C89" w:rsidRDefault="00A16C6C">
            <w:pPr>
              <w:widowControl w:val="0"/>
              <w:spacing w:line="240" w:lineRule="auto"/>
              <w:rPr>
                <w:rFonts w:ascii="Times New Roman" w:eastAsia="Garamond" w:hAnsi="Times New Roman" w:cs="Times New Roman"/>
                <w:sz w:val="24"/>
                <w:szCs w:val="24"/>
              </w:rPr>
            </w:pPr>
          </w:p>
        </w:tc>
      </w:tr>
      <w:tr w:rsidR="00A16C6C" w:rsidRPr="00F56C89" w14:paraId="69077D9C" w14:textId="77777777" w:rsidTr="00F56C89">
        <w:trPr>
          <w:trHeight w:val="1927"/>
        </w:trPr>
        <w:tc>
          <w:tcPr>
            <w:tcW w:w="660" w:type="dxa"/>
            <w:tcMar>
              <w:top w:w="100" w:type="dxa"/>
              <w:left w:w="100" w:type="dxa"/>
              <w:bottom w:w="100" w:type="dxa"/>
              <w:right w:w="100" w:type="dxa"/>
            </w:tcMar>
          </w:tcPr>
          <w:p w14:paraId="34D278B3" w14:textId="77777777" w:rsidR="00A16C6C" w:rsidRPr="00F56C89" w:rsidRDefault="00834A06">
            <w:pPr>
              <w:pStyle w:val="Heading3"/>
              <w:keepNext w:val="0"/>
              <w:keepLines w:val="0"/>
              <w:spacing w:before="0"/>
              <w:rPr>
                <w:rFonts w:ascii="Times New Roman" w:eastAsia="Garamond" w:hAnsi="Times New Roman" w:cs="Times New Roman"/>
                <w:b/>
                <w:bCs/>
                <w:color w:val="000000"/>
                <w:sz w:val="24"/>
                <w:szCs w:val="24"/>
              </w:rPr>
            </w:pPr>
            <w:bookmarkStart w:id="4" w:name="_heading=h.yuwzlyqv7ql1" w:colFirst="0" w:colLast="0"/>
            <w:bookmarkEnd w:id="4"/>
            <w:r w:rsidRPr="00F56C89">
              <w:rPr>
                <w:rFonts w:ascii="Times New Roman" w:eastAsia="Garamond" w:hAnsi="Times New Roman" w:cs="Times New Roman"/>
                <w:b/>
                <w:bCs/>
                <w:color w:val="000000"/>
                <w:sz w:val="24"/>
                <w:szCs w:val="24"/>
              </w:rPr>
              <w:lastRenderedPageBreak/>
              <w:t>4</w:t>
            </w:r>
          </w:p>
        </w:tc>
        <w:tc>
          <w:tcPr>
            <w:tcW w:w="2205" w:type="dxa"/>
            <w:tcMar>
              <w:top w:w="100" w:type="dxa"/>
              <w:left w:w="100" w:type="dxa"/>
              <w:bottom w:w="100" w:type="dxa"/>
              <w:right w:w="100" w:type="dxa"/>
            </w:tcMar>
          </w:tcPr>
          <w:p w14:paraId="096D325D" w14:textId="77777777" w:rsidR="00A16C6C" w:rsidRPr="00F56C89" w:rsidRDefault="00834A06">
            <w:pPr>
              <w:pStyle w:val="Heading3"/>
              <w:keepNext w:val="0"/>
              <w:keepLines w:val="0"/>
              <w:spacing w:before="120" w:after="240"/>
              <w:rPr>
                <w:rFonts w:ascii="Times New Roman" w:eastAsia="Garamond" w:hAnsi="Times New Roman" w:cs="Times New Roman"/>
                <w:b/>
                <w:bCs/>
                <w:color w:val="000000"/>
                <w:sz w:val="24"/>
                <w:szCs w:val="24"/>
              </w:rPr>
            </w:pPr>
            <w:bookmarkStart w:id="5" w:name="_heading=h.axrhdtw0ggla" w:colFirst="0" w:colLast="0"/>
            <w:bookmarkEnd w:id="5"/>
            <w:r w:rsidRPr="00F56C89">
              <w:rPr>
                <w:rFonts w:ascii="Times New Roman" w:eastAsia="Garamond" w:hAnsi="Times New Roman" w:cs="Times New Roman"/>
                <w:b/>
                <w:bCs/>
                <w:color w:val="000000"/>
                <w:sz w:val="24"/>
                <w:szCs w:val="24"/>
              </w:rPr>
              <w:t>Section III - Evaluation and Qualification Criteria</w:t>
            </w:r>
          </w:p>
          <w:p w14:paraId="3D31CA44" w14:textId="77777777" w:rsidR="00A16C6C" w:rsidRPr="00F56C89" w:rsidRDefault="00834A06">
            <w:pPr>
              <w:pStyle w:val="Heading3"/>
              <w:keepNext w:val="0"/>
              <w:keepLines w:val="0"/>
              <w:spacing w:before="0"/>
              <w:rPr>
                <w:rFonts w:ascii="Times New Roman" w:eastAsia="Garamond" w:hAnsi="Times New Roman" w:cs="Times New Roman"/>
                <w:b/>
                <w:bCs/>
                <w:color w:val="000000"/>
                <w:sz w:val="24"/>
                <w:szCs w:val="24"/>
              </w:rPr>
            </w:pPr>
            <w:bookmarkStart w:id="6" w:name="_heading=h.x6c7qla1wxrv" w:colFirst="0" w:colLast="0"/>
            <w:bookmarkEnd w:id="6"/>
            <w:r w:rsidRPr="00F56C89">
              <w:rPr>
                <w:rFonts w:ascii="Times New Roman" w:eastAsia="Garamond" w:hAnsi="Times New Roman" w:cs="Times New Roman"/>
                <w:b/>
                <w:bCs/>
                <w:color w:val="000000"/>
                <w:sz w:val="24"/>
                <w:szCs w:val="24"/>
              </w:rPr>
              <w:t>3.1 Qualification Criteria</w:t>
            </w:r>
          </w:p>
          <w:p w14:paraId="3A295A2F" w14:textId="77777777" w:rsidR="00A16C6C" w:rsidRPr="00F56C89" w:rsidRDefault="00834A06">
            <w:pPr>
              <w:pStyle w:val="Heading3"/>
              <w:keepNext w:val="0"/>
              <w:keepLines w:val="0"/>
              <w:spacing w:before="0"/>
              <w:rPr>
                <w:rFonts w:ascii="Times New Roman" w:eastAsia="Garamond" w:hAnsi="Times New Roman" w:cs="Times New Roman"/>
                <w:color w:val="000000"/>
                <w:sz w:val="24"/>
                <w:szCs w:val="24"/>
              </w:rPr>
            </w:pPr>
            <w:bookmarkStart w:id="7" w:name="_heading=h.svfq8al9n65j" w:colFirst="0" w:colLast="0"/>
            <w:bookmarkEnd w:id="7"/>
            <w:r w:rsidRPr="00F56C89">
              <w:rPr>
                <w:rFonts w:ascii="Times New Roman" w:eastAsia="Garamond" w:hAnsi="Times New Roman" w:cs="Times New Roman"/>
                <w:b/>
                <w:bCs/>
                <w:color w:val="000000"/>
                <w:sz w:val="24"/>
                <w:szCs w:val="24"/>
              </w:rPr>
              <w:t>D. Key Personnel /CV Requirements</w:t>
            </w:r>
          </w:p>
        </w:tc>
        <w:tc>
          <w:tcPr>
            <w:tcW w:w="3619" w:type="dxa"/>
            <w:tcMar>
              <w:top w:w="100" w:type="dxa"/>
              <w:left w:w="100" w:type="dxa"/>
              <w:bottom w:w="100" w:type="dxa"/>
              <w:right w:w="100" w:type="dxa"/>
            </w:tcMar>
          </w:tcPr>
          <w:p w14:paraId="5F75A1DA" w14:textId="77777777" w:rsidR="00A16C6C" w:rsidRPr="00F56C89" w:rsidRDefault="00834A06">
            <w:pPr>
              <w:numPr>
                <w:ilvl w:val="0"/>
                <w:numId w:val="3"/>
              </w:numPr>
              <w:ind w:right="600"/>
              <w:rPr>
                <w:rFonts w:ascii="Times New Roman" w:eastAsia="Garamond" w:hAnsi="Times New Roman" w:cs="Times New Roman"/>
                <w:sz w:val="24"/>
                <w:szCs w:val="24"/>
              </w:rPr>
            </w:pPr>
            <w:r w:rsidRPr="00F56C89">
              <w:rPr>
                <w:rFonts w:ascii="Times New Roman" w:eastAsia="Garamond" w:hAnsi="Times New Roman" w:cs="Times New Roman"/>
                <w:sz w:val="24"/>
                <w:szCs w:val="24"/>
              </w:rPr>
              <w:t>Network Engineer (1) - Bachelor’s degree in relevant field along with CCNA or CCNP certification (or equivalent)</w:t>
            </w:r>
          </w:p>
          <w:p w14:paraId="3ECF0DCC" w14:textId="79EF6FBC" w:rsidR="00A16C6C" w:rsidRPr="00F56C89" w:rsidRDefault="00834A06">
            <w:pPr>
              <w:widowControl w:val="0"/>
              <w:numPr>
                <w:ilvl w:val="0"/>
                <w:numId w:val="3"/>
              </w:numPr>
              <w:spacing w:line="240" w:lineRule="auto"/>
              <w:rPr>
                <w:rFonts w:ascii="Times New Roman" w:eastAsia="Garamond" w:hAnsi="Times New Roman" w:cs="Times New Roman"/>
                <w:sz w:val="24"/>
                <w:szCs w:val="24"/>
              </w:rPr>
            </w:pPr>
            <w:r w:rsidRPr="00F56C89">
              <w:rPr>
                <w:rFonts w:ascii="Times New Roman" w:eastAsia="Gungsuh" w:hAnsi="Times New Roman" w:cs="Times New Roman"/>
                <w:sz w:val="24"/>
                <w:szCs w:val="24"/>
              </w:rPr>
              <w:t>System Administrator (1) - Bachelor’s degree in relevant field with Linux/Windows Certified System Administrator; ≥3 years of experience</w:t>
            </w:r>
          </w:p>
        </w:tc>
        <w:tc>
          <w:tcPr>
            <w:tcW w:w="4526" w:type="dxa"/>
            <w:tcMar>
              <w:top w:w="100" w:type="dxa"/>
              <w:left w:w="100" w:type="dxa"/>
              <w:bottom w:w="100" w:type="dxa"/>
              <w:right w:w="100" w:type="dxa"/>
            </w:tcMar>
          </w:tcPr>
          <w:p w14:paraId="285130A4" w14:textId="77777777" w:rsidR="00A16C6C" w:rsidRPr="00F56C89" w:rsidRDefault="00834A06">
            <w:pPr>
              <w:numPr>
                <w:ilvl w:val="0"/>
                <w:numId w:val="7"/>
              </w:numPr>
              <w:ind w:right="600"/>
              <w:rPr>
                <w:rFonts w:ascii="Times New Roman" w:eastAsia="Garamond" w:hAnsi="Times New Roman" w:cs="Times New Roman"/>
                <w:sz w:val="24"/>
                <w:szCs w:val="24"/>
              </w:rPr>
            </w:pPr>
            <w:r w:rsidRPr="00F56C89">
              <w:rPr>
                <w:rFonts w:ascii="Times New Roman" w:eastAsia="Garamond" w:hAnsi="Times New Roman" w:cs="Times New Roman"/>
                <w:sz w:val="24"/>
                <w:szCs w:val="24"/>
              </w:rPr>
              <w:t>Netw</w:t>
            </w:r>
            <w:r w:rsidRPr="00F56C89">
              <w:rPr>
                <w:rFonts w:ascii="Times New Roman" w:eastAsia="Garamond" w:hAnsi="Times New Roman" w:cs="Times New Roman"/>
                <w:sz w:val="24"/>
                <w:szCs w:val="24"/>
              </w:rPr>
              <w:t xml:space="preserve">ork Engineer (1) - Minimum Diploma in a relevant field with </w:t>
            </w:r>
            <w:r w:rsidRPr="00F56C89">
              <w:rPr>
                <w:rFonts w:ascii="Times New Roman" w:eastAsia="Garamond" w:hAnsi="Times New Roman" w:cs="Times New Roman"/>
                <w:b/>
                <w:bCs/>
                <w:sz w:val="24"/>
                <w:szCs w:val="24"/>
              </w:rPr>
              <w:t>relevant professional experience and/or recognized industry certifications in networking</w:t>
            </w:r>
            <w:r w:rsidRPr="00F56C89">
              <w:rPr>
                <w:rFonts w:ascii="Times New Roman" w:eastAsia="Garamond" w:hAnsi="Times New Roman" w:cs="Times New Roman"/>
                <w:sz w:val="24"/>
                <w:szCs w:val="24"/>
              </w:rPr>
              <w:t xml:space="preserve">. </w:t>
            </w:r>
          </w:p>
          <w:p w14:paraId="4DC3BBC6" w14:textId="5DC12635" w:rsidR="00A16C6C" w:rsidRPr="00F56C89" w:rsidRDefault="00834A06">
            <w:pPr>
              <w:numPr>
                <w:ilvl w:val="0"/>
                <w:numId w:val="7"/>
              </w:numPr>
              <w:spacing w:after="240"/>
              <w:ind w:right="600"/>
              <w:rPr>
                <w:rFonts w:ascii="Times New Roman" w:eastAsia="Garamond" w:hAnsi="Times New Roman" w:cs="Times New Roman"/>
                <w:sz w:val="24"/>
                <w:szCs w:val="24"/>
              </w:rPr>
            </w:pPr>
            <w:r w:rsidRPr="00F56C89">
              <w:rPr>
                <w:rFonts w:ascii="Times New Roman" w:eastAsia="Gungsuh" w:hAnsi="Times New Roman" w:cs="Times New Roman"/>
                <w:sz w:val="24"/>
                <w:szCs w:val="24"/>
              </w:rPr>
              <w:t xml:space="preserve">System Administrator (1) - Bachelor's degree in relevant field with Linux/Windows Certified System Administrator and VMware Certified Professional (VCP) or equivalent enterprise hypervisor certification (Microsoft Hyper-V/Red Hat Virtualization/Huawei DCS </w:t>
            </w:r>
            <w:r w:rsidRPr="00F56C89">
              <w:rPr>
                <w:rFonts w:ascii="Times New Roman" w:eastAsia="Gungsuh" w:hAnsi="Times New Roman" w:cs="Times New Roman"/>
                <w:sz w:val="24"/>
                <w:szCs w:val="24"/>
              </w:rPr>
              <w:t>or Nutanix AHV); ≥3 years of experience</w:t>
            </w:r>
          </w:p>
        </w:tc>
      </w:tr>
    </w:tbl>
    <w:p w14:paraId="36186360" w14:textId="77777777" w:rsidR="00A16C6C" w:rsidRPr="00F56C89" w:rsidRDefault="00A16C6C">
      <w:pPr>
        <w:spacing w:before="240" w:after="240"/>
        <w:jc w:val="both"/>
        <w:rPr>
          <w:rFonts w:ascii="Times New Roman" w:eastAsia="Garamond" w:hAnsi="Times New Roman" w:cs="Times New Roman"/>
          <w:b/>
          <w:bCs/>
          <w:sz w:val="24"/>
          <w:szCs w:val="24"/>
        </w:rPr>
      </w:pPr>
    </w:p>
    <w:p w14:paraId="60A92C12" w14:textId="77777777" w:rsidR="00A16C6C" w:rsidRPr="00F56C89" w:rsidRDefault="00834A06">
      <w:pPr>
        <w:spacing w:before="240" w:after="240"/>
        <w:jc w:val="both"/>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2. Clarification</w:t>
      </w:r>
    </w:p>
    <w:tbl>
      <w:tblPr>
        <w:tblStyle w:val="a9"/>
        <w:tblW w:w="1077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6"/>
        <w:gridCol w:w="2295"/>
        <w:gridCol w:w="1653"/>
        <w:gridCol w:w="5670"/>
      </w:tblGrid>
      <w:tr w:rsidR="00A16C6C" w:rsidRPr="00F56C89" w14:paraId="609E90F7" w14:textId="77777777" w:rsidTr="00F56C89">
        <w:tc>
          <w:tcPr>
            <w:tcW w:w="1156" w:type="dxa"/>
            <w:tcMar>
              <w:top w:w="100" w:type="dxa"/>
              <w:left w:w="100" w:type="dxa"/>
              <w:bottom w:w="100" w:type="dxa"/>
              <w:right w:w="100" w:type="dxa"/>
            </w:tcMar>
          </w:tcPr>
          <w:p w14:paraId="550C9258" w14:textId="58727C86" w:rsidR="00A16C6C" w:rsidRPr="00F56C89" w:rsidRDefault="00834A06">
            <w:pPr>
              <w:widowControl w:val="0"/>
              <w:pBdr>
                <w:top w:val="nil"/>
                <w:left w:val="nil"/>
                <w:bottom w:val="nil"/>
                <w:right w:val="nil"/>
                <w:between w:val="nil"/>
              </w:pBdr>
              <w:spacing w:line="240" w:lineRule="auto"/>
              <w:rPr>
                <w:rFonts w:ascii="Times New Roman" w:eastAsia="Garamond" w:hAnsi="Times New Roman" w:cs="Times New Roman"/>
                <w:b/>
                <w:bCs/>
                <w:sz w:val="24"/>
                <w:szCs w:val="24"/>
              </w:rPr>
            </w:pPr>
            <w:proofErr w:type="spellStart"/>
            <w:r w:rsidRPr="00F56C89">
              <w:rPr>
                <w:rFonts w:ascii="Times New Roman" w:eastAsia="Garamond" w:hAnsi="Times New Roman" w:cs="Times New Roman"/>
                <w:b/>
                <w:bCs/>
                <w:sz w:val="24"/>
                <w:szCs w:val="24"/>
              </w:rPr>
              <w:t>Sl</w:t>
            </w:r>
            <w:proofErr w:type="spellEnd"/>
            <w:r w:rsidRPr="00F56C89">
              <w:rPr>
                <w:rFonts w:ascii="Times New Roman" w:eastAsia="Garamond" w:hAnsi="Times New Roman" w:cs="Times New Roman"/>
                <w:b/>
                <w:bCs/>
                <w:sz w:val="24"/>
                <w:szCs w:val="24"/>
              </w:rPr>
              <w:t xml:space="preserve"> No</w:t>
            </w:r>
          </w:p>
        </w:tc>
        <w:tc>
          <w:tcPr>
            <w:tcW w:w="2295" w:type="dxa"/>
            <w:tcMar>
              <w:top w:w="100" w:type="dxa"/>
              <w:left w:w="100" w:type="dxa"/>
              <w:bottom w:w="100" w:type="dxa"/>
              <w:right w:w="100" w:type="dxa"/>
            </w:tcMar>
          </w:tcPr>
          <w:p w14:paraId="5E5711B5" w14:textId="77777777" w:rsidR="00A16C6C" w:rsidRPr="00F56C89" w:rsidRDefault="00834A06">
            <w:pPr>
              <w:widowControl w:val="0"/>
              <w:pBdr>
                <w:top w:val="nil"/>
                <w:left w:val="nil"/>
                <w:bottom w:val="nil"/>
                <w:right w:val="nil"/>
                <w:between w:val="nil"/>
              </w:pBdr>
              <w:spacing w:line="240" w:lineRule="auto"/>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Reference</w:t>
            </w:r>
          </w:p>
        </w:tc>
        <w:tc>
          <w:tcPr>
            <w:tcW w:w="1653" w:type="dxa"/>
            <w:tcMar>
              <w:top w:w="100" w:type="dxa"/>
              <w:left w:w="100" w:type="dxa"/>
              <w:bottom w:w="100" w:type="dxa"/>
              <w:right w:w="100" w:type="dxa"/>
            </w:tcMar>
          </w:tcPr>
          <w:p w14:paraId="4D4F417E" w14:textId="77777777" w:rsidR="00A16C6C" w:rsidRPr="00F56C89" w:rsidRDefault="00834A06">
            <w:pPr>
              <w:widowControl w:val="0"/>
              <w:pBdr>
                <w:top w:val="nil"/>
                <w:left w:val="nil"/>
                <w:bottom w:val="nil"/>
                <w:right w:val="nil"/>
                <w:between w:val="nil"/>
              </w:pBdr>
              <w:spacing w:line="240" w:lineRule="auto"/>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Queries</w:t>
            </w:r>
          </w:p>
        </w:tc>
        <w:tc>
          <w:tcPr>
            <w:tcW w:w="5670" w:type="dxa"/>
            <w:tcMar>
              <w:top w:w="100" w:type="dxa"/>
              <w:left w:w="100" w:type="dxa"/>
              <w:bottom w:w="100" w:type="dxa"/>
              <w:right w:w="100" w:type="dxa"/>
            </w:tcMar>
          </w:tcPr>
          <w:p w14:paraId="74905876" w14:textId="77777777" w:rsidR="00A16C6C" w:rsidRPr="00F56C89" w:rsidRDefault="00834A06">
            <w:pPr>
              <w:widowControl w:val="0"/>
              <w:pBdr>
                <w:top w:val="nil"/>
                <w:left w:val="nil"/>
                <w:bottom w:val="nil"/>
                <w:right w:val="nil"/>
                <w:between w:val="nil"/>
              </w:pBdr>
              <w:spacing w:line="240" w:lineRule="auto"/>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Clarification</w:t>
            </w:r>
          </w:p>
        </w:tc>
      </w:tr>
      <w:tr w:rsidR="00A16C6C" w:rsidRPr="00F56C89" w14:paraId="7EA08410" w14:textId="77777777" w:rsidTr="00F56C89">
        <w:tc>
          <w:tcPr>
            <w:tcW w:w="1156" w:type="dxa"/>
            <w:tcMar>
              <w:top w:w="100" w:type="dxa"/>
              <w:left w:w="100" w:type="dxa"/>
              <w:bottom w:w="100" w:type="dxa"/>
              <w:right w:w="100" w:type="dxa"/>
            </w:tcMar>
          </w:tcPr>
          <w:p w14:paraId="3E2C355D" w14:textId="77777777" w:rsidR="00A16C6C" w:rsidRPr="00F56C89" w:rsidRDefault="00834A06">
            <w:pPr>
              <w:widowControl w:val="0"/>
              <w:pBdr>
                <w:top w:val="nil"/>
                <w:left w:val="nil"/>
                <w:bottom w:val="nil"/>
                <w:right w:val="nil"/>
                <w:between w:val="nil"/>
              </w:pBdr>
              <w:spacing w:line="240" w:lineRule="auto"/>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1</w:t>
            </w:r>
          </w:p>
        </w:tc>
        <w:tc>
          <w:tcPr>
            <w:tcW w:w="2295" w:type="dxa"/>
            <w:tcMar>
              <w:top w:w="100" w:type="dxa"/>
              <w:left w:w="100" w:type="dxa"/>
              <w:bottom w:w="100" w:type="dxa"/>
              <w:right w:w="100" w:type="dxa"/>
            </w:tcMar>
          </w:tcPr>
          <w:p w14:paraId="4107FE43" w14:textId="58DFA3B0" w:rsidR="00A16C6C" w:rsidRPr="00F56C89" w:rsidRDefault="00834A06">
            <w:pPr>
              <w:pStyle w:val="Heading3"/>
              <w:keepNext w:val="0"/>
              <w:keepLines w:val="0"/>
              <w:spacing w:before="0"/>
              <w:rPr>
                <w:rFonts w:ascii="Times New Roman" w:eastAsia="Garamond" w:hAnsi="Times New Roman" w:cs="Times New Roman"/>
                <w:b/>
                <w:bCs/>
                <w:color w:val="000000"/>
                <w:sz w:val="24"/>
                <w:szCs w:val="24"/>
              </w:rPr>
            </w:pPr>
            <w:bookmarkStart w:id="8" w:name="_heading=h.446sj8g4dzz" w:colFirst="0" w:colLast="0"/>
            <w:bookmarkEnd w:id="8"/>
            <w:r w:rsidRPr="00F56C89">
              <w:rPr>
                <w:rFonts w:ascii="Times New Roman" w:eastAsia="Garamond" w:hAnsi="Times New Roman" w:cs="Times New Roman"/>
                <w:b/>
                <w:bCs/>
                <w:color w:val="000000"/>
                <w:sz w:val="24"/>
                <w:szCs w:val="24"/>
              </w:rPr>
              <w:t xml:space="preserve">Section </w:t>
            </w:r>
            <w:r w:rsidR="00C720D1" w:rsidRPr="00F56C89">
              <w:rPr>
                <w:rFonts w:ascii="Times New Roman" w:eastAsia="Garamond" w:hAnsi="Times New Roman" w:cs="Times New Roman"/>
                <w:b/>
                <w:bCs/>
                <w:color w:val="000000"/>
                <w:sz w:val="24"/>
                <w:szCs w:val="24"/>
              </w:rPr>
              <w:t>VII –</w:t>
            </w:r>
            <w:r w:rsidRPr="00F56C89">
              <w:rPr>
                <w:rFonts w:ascii="Times New Roman" w:eastAsia="Garamond" w:hAnsi="Times New Roman" w:cs="Times New Roman"/>
                <w:b/>
                <w:bCs/>
                <w:color w:val="000000"/>
                <w:sz w:val="24"/>
                <w:szCs w:val="24"/>
              </w:rPr>
              <w:t xml:space="preserve"> Schedule of Requirement</w:t>
            </w:r>
          </w:p>
          <w:p w14:paraId="6AB22322" w14:textId="77777777" w:rsidR="00A16C6C" w:rsidRPr="00F56C89" w:rsidRDefault="00834A06">
            <w:pPr>
              <w:pStyle w:val="Heading3"/>
              <w:keepNext w:val="0"/>
              <w:keepLines w:val="0"/>
              <w:spacing w:before="0"/>
              <w:rPr>
                <w:rFonts w:ascii="Times New Roman" w:eastAsia="Garamond" w:hAnsi="Times New Roman" w:cs="Times New Roman"/>
                <w:b/>
                <w:bCs/>
                <w:color w:val="000000"/>
                <w:sz w:val="24"/>
                <w:szCs w:val="24"/>
              </w:rPr>
            </w:pPr>
            <w:bookmarkStart w:id="9" w:name="_heading=h.co88bjcr1rm3" w:colFirst="0" w:colLast="0"/>
            <w:bookmarkEnd w:id="9"/>
            <w:r w:rsidRPr="00F56C89">
              <w:rPr>
                <w:rFonts w:ascii="Times New Roman" w:eastAsia="Garamond" w:hAnsi="Times New Roman" w:cs="Times New Roman"/>
                <w:b/>
                <w:bCs/>
                <w:color w:val="000000"/>
                <w:sz w:val="24"/>
                <w:szCs w:val="24"/>
              </w:rPr>
              <w:t xml:space="preserve">3. </w:t>
            </w:r>
            <w:r w:rsidRPr="00F56C89">
              <w:rPr>
                <w:rFonts w:ascii="Times New Roman" w:eastAsia="Garamond" w:hAnsi="Times New Roman" w:cs="Times New Roman"/>
                <w:b/>
                <w:bCs/>
                <w:color w:val="000000"/>
                <w:sz w:val="24"/>
                <w:szCs w:val="24"/>
              </w:rPr>
              <w:t>Technical Specifications</w:t>
            </w:r>
          </w:p>
          <w:p w14:paraId="4EFAC48A" w14:textId="77777777" w:rsidR="00A16C6C" w:rsidRPr="00F56C89" w:rsidRDefault="00834A06">
            <w:pPr>
              <w:pStyle w:val="Heading3"/>
              <w:keepNext w:val="0"/>
              <w:keepLines w:val="0"/>
              <w:spacing w:before="0"/>
              <w:rPr>
                <w:rFonts w:ascii="Times New Roman" w:eastAsia="Garamond" w:hAnsi="Times New Roman" w:cs="Times New Roman"/>
                <w:b/>
                <w:bCs/>
                <w:sz w:val="24"/>
                <w:szCs w:val="24"/>
              </w:rPr>
            </w:pPr>
            <w:bookmarkStart w:id="10" w:name="_heading=h.3bhp342ass3f" w:colFirst="0" w:colLast="0"/>
            <w:bookmarkEnd w:id="10"/>
            <w:r w:rsidRPr="00F56C89">
              <w:rPr>
                <w:rFonts w:ascii="Times New Roman" w:eastAsia="Garamond" w:hAnsi="Times New Roman" w:cs="Times New Roman"/>
                <w:b/>
                <w:bCs/>
                <w:color w:val="000000"/>
                <w:sz w:val="24"/>
                <w:szCs w:val="24"/>
              </w:rPr>
              <w:t>2. Storage (Disk Drive)</w:t>
            </w:r>
          </w:p>
        </w:tc>
        <w:tc>
          <w:tcPr>
            <w:tcW w:w="1653" w:type="dxa"/>
            <w:tcMar>
              <w:top w:w="100" w:type="dxa"/>
              <w:left w:w="100" w:type="dxa"/>
              <w:bottom w:w="100" w:type="dxa"/>
              <w:right w:w="100" w:type="dxa"/>
            </w:tcMar>
          </w:tcPr>
          <w:p w14:paraId="0552BF46" w14:textId="77777777" w:rsidR="00A16C6C" w:rsidRPr="00F56C89" w:rsidRDefault="00834A06">
            <w:pPr>
              <w:widowControl w:val="0"/>
              <w:pBdr>
                <w:top w:val="nil"/>
                <w:left w:val="nil"/>
                <w:bottom w:val="nil"/>
                <w:right w:val="nil"/>
                <w:between w:val="nil"/>
              </w:pBdr>
              <w:spacing w:line="240" w:lineRule="auto"/>
              <w:rPr>
                <w:rFonts w:ascii="Times New Roman" w:hAnsi="Times New Roman" w:cs="Times New Roman"/>
                <w:color w:val="222222"/>
                <w:sz w:val="24"/>
                <w:szCs w:val="24"/>
                <w:highlight w:val="white"/>
              </w:rPr>
            </w:pPr>
            <w:r w:rsidRPr="00F56C89">
              <w:rPr>
                <w:rFonts w:ascii="Times New Roman" w:hAnsi="Times New Roman" w:cs="Times New Roman"/>
                <w:color w:val="222222"/>
                <w:sz w:val="24"/>
                <w:szCs w:val="24"/>
                <w:highlight w:val="white"/>
              </w:rPr>
              <w:t xml:space="preserve">Clarify </w:t>
            </w:r>
          </w:p>
          <w:p w14:paraId="52808B70" w14:textId="77777777" w:rsidR="00A16C6C" w:rsidRPr="00F56C89" w:rsidRDefault="00A16C6C">
            <w:pPr>
              <w:widowControl w:val="0"/>
              <w:pBdr>
                <w:top w:val="nil"/>
                <w:left w:val="nil"/>
                <w:bottom w:val="nil"/>
                <w:right w:val="nil"/>
                <w:between w:val="nil"/>
              </w:pBdr>
              <w:spacing w:line="240" w:lineRule="auto"/>
              <w:rPr>
                <w:rFonts w:ascii="Times New Roman" w:hAnsi="Times New Roman" w:cs="Times New Roman"/>
                <w:b/>
                <w:bCs/>
                <w:color w:val="222222"/>
                <w:sz w:val="24"/>
                <w:szCs w:val="24"/>
                <w:highlight w:val="white"/>
              </w:rPr>
            </w:pPr>
          </w:p>
          <w:p w14:paraId="28722B92" w14:textId="77777777" w:rsidR="00A16C6C" w:rsidRPr="00F56C89" w:rsidRDefault="00834A06">
            <w:pPr>
              <w:widowControl w:val="0"/>
              <w:pBdr>
                <w:top w:val="nil"/>
                <w:left w:val="nil"/>
                <w:bottom w:val="nil"/>
                <w:right w:val="nil"/>
                <w:between w:val="nil"/>
              </w:pBdr>
              <w:spacing w:line="240" w:lineRule="auto"/>
              <w:rPr>
                <w:rFonts w:ascii="Times New Roman" w:eastAsia="Garamond" w:hAnsi="Times New Roman" w:cs="Times New Roman"/>
                <w:b/>
                <w:bCs/>
                <w:sz w:val="24"/>
                <w:szCs w:val="24"/>
              </w:rPr>
            </w:pPr>
            <w:r w:rsidRPr="00F56C89">
              <w:rPr>
                <w:rFonts w:ascii="Times New Roman" w:hAnsi="Times New Roman" w:cs="Times New Roman"/>
                <w:b/>
                <w:bCs/>
                <w:color w:val="222222"/>
                <w:sz w:val="24"/>
                <w:szCs w:val="24"/>
                <w:highlight w:val="white"/>
              </w:rPr>
              <w:t xml:space="preserve">8x 10G and 16x 32G FE ports </w:t>
            </w:r>
          </w:p>
        </w:tc>
        <w:tc>
          <w:tcPr>
            <w:tcW w:w="5670" w:type="dxa"/>
            <w:tcMar>
              <w:top w:w="100" w:type="dxa"/>
              <w:left w:w="100" w:type="dxa"/>
              <w:bottom w:w="100" w:type="dxa"/>
              <w:right w:w="100" w:type="dxa"/>
            </w:tcMar>
          </w:tcPr>
          <w:p w14:paraId="3EFE3863" w14:textId="77777777" w:rsidR="00A16C6C" w:rsidRPr="00F56C89" w:rsidRDefault="00834A06">
            <w:pPr>
              <w:numPr>
                <w:ilvl w:val="0"/>
                <w:numId w:val="4"/>
              </w:numPr>
              <w:ind w:right="600"/>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The </w:t>
            </w:r>
            <w:r w:rsidRPr="00F56C89">
              <w:rPr>
                <w:rFonts w:ascii="Times New Roman" w:eastAsia="Garamond" w:hAnsi="Times New Roman" w:cs="Times New Roman"/>
                <w:b/>
                <w:bCs/>
                <w:sz w:val="24"/>
                <w:szCs w:val="24"/>
              </w:rPr>
              <w:t>4-port 10/25GbE SFP+ PCIe NIC per controller</w:t>
            </w:r>
            <w:r w:rsidRPr="00F56C89">
              <w:rPr>
                <w:rFonts w:ascii="Times New Roman" w:eastAsia="Garamond" w:hAnsi="Times New Roman" w:cs="Times New Roman"/>
                <w:sz w:val="24"/>
                <w:szCs w:val="24"/>
              </w:rPr>
              <w:t xml:space="preserve"> is required to support </w:t>
            </w:r>
            <w:r w:rsidRPr="00F56C89">
              <w:rPr>
                <w:rFonts w:ascii="Times New Roman" w:eastAsia="Garamond" w:hAnsi="Times New Roman" w:cs="Times New Roman"/>
                <w:b/>
                <w:bCs/>
                <w:sz w:val="24"/>
                <w:szCs w:val="24"/>
              </w:rPr>
              <w:t>IP-based storage connectivity</w:t>
            </w:r>
            <w:r w:rsidRPr="00F56C89">
              <w:rPr>
                <w:rFonts w:ascii="Times New Roman" w:eastAsia="Garamond" w:hAnsi="Times New Roman" w:cs="Times New Roman"/>
                <w:sz w:val="24"/>
                <w:szCs w:val="24"/>
              </w:rPr>
              <w:t xml:space="preserve">, including </w:t>
            </w:r>
            <w:r w:rsidRPr="00F56C89">
              <w:rPr>
                <w:rFonts w:ascii="Times New Roman" w:eastAsia="Garamond" w:hAnsi="Times New Roman" w:cs="Times New Roman"/>
                <w:b/>
                <w:bCs/>
                <w:sz w:val="24"/>
                <w:szCs w:val="24"/>
              </w:rPr>
              <w:t>iSCSI block storage and NAS (NFS/SMB) file services</w:t>
            </w:r>
            <w:r w:rsidRPr="00F56C89">
              <w:rPr>
                <w:rFonts w:ascii="Times New Roman" w:eastAsia="Garamond" w:hAnsi="Times New Roman" w:cs="Times New Roman"/>
                <w:sz w:val="24"/>
                <w:szCs w:val="24"/>
              </w:rPr>
              <w:t>, with redundancy.</w:t>
            </w:r>
          </w:p>
          <w:p w14:paraId="39C5F838" w14:textId="77777777" w:rsidR="00A16C6C" w:rsidRPr="00F56C89" w:rsidRDefault="00834A06">
            <w:pPr>
              <w:numPr>
                <w:ilvl w:val="0"/>
                <w:numId w:val="4"/>
              </w:numPr>
              <w:ind w:right="600"/>
              <w:rPr>
                <w:rFonts w:ascii="Times New Roman" w:eastAsia="Garamond" w:hAnsi="Times New Roman" w:cs="Times New Roman"/>
                <w:sz w:val="24"/>
                <w:szCs w:val="24"/>
              </w:rPr>
            </w:pPr>
            <w:r w:rsidRPr="00F56C89">
              <w:rPr>
                <w:rFonts w:ascii="Times New Roman" w:eastAsia="Garamond" w:hAnsi="Times New Roman" w:cs="Times New Roman"/>
                <w:sz w:val="24"/>
                <w:szCs w:val="24"/>
              </w:rPr>
              <w:t xml:space="preserve">The </w:t>
            </w:r>
            <w:r w:rsidRPr="00F56C89">
              <w:rPr>
                <w:rFonts w:ascii="Times New Roman" w:eastAsia="Garamond" w:hAnsi="Times New Roman" w:cs="Times New Roman"/>
                <w:b/>
                <w:bCs/>
                <w:sz w:val="24"/>
                <w:szCs w:val="24"/>
              </w:rPr>
              <w:t xml:space="preserve">4-port 32Gb </w:t>
            </w:r>
            <w:proofErr w:type="spellStart"/>
            <w:r w:rsidRPr="00F56C89">
              <w:rPr>
                <w:rFonts w:ascii="Times New Roman" w:eastAsia="Garamond" w:hAnsi="Times New Roman" w:cs="Times New Roman"/>
                <w:b/>
                <w:bCs/>
                <w:sz w:val="24"/>
                <w:szCs w:val="24"/>
              </w:rPr>
              <w:t>Fibre</w:t>
            </w:r>
            <w:proofErr w:type="spellEnd"/>
            <w:r w:rsidRPr="00F56C89">
              <w:rPr>
                <w:rFonts w:ascii="Times New Roman" w:eastAsia="Garamond" w:hAnsi="Times New Roman" w:cs="Times New Roman"/>
                <w:b/>
                <w:bCs/>
                <w:sz w:val="24"/>
                <w:szCs w:val="24"/>
              </w:rPr>
              <w:t xml:space="preserve"> Channel (FC) HBA per controller</w:t>
            </w:r>
            <w:r w:rsidRPr="00F56C89">
              <w:rPr>
                <w:rFonts w:ascii="Times New Roman" w:eastAsia="Garamond" w:hAnsi="Times New Roman" w:cs="Times New Roman"/>
                <w:sz w:val="24"/>
                <w:szCs w:val="24"/>
              </w:rPr>
              <w:t xml:space="preserve"> is required to support </w:t>
            </w:r>
            <w:r w:rsidRPr="00F56C89">
              <w:rPr>
                <w:rFonts w:ascii="Times New Roman" w:eastAsia="Garamond" w:hAnsi="Times New Roman" w:cs="Times New Roman"/>
                <w:b/>
                <w:bCs/>
                <w:sz w:val="24"/>
                <w:szCs w:val="24"/>
              </w:rPr>
              <w:t>SAN connectivity</w:t>
            </w:r>
            <w:r w:rsidRPr="00F56C89">
              <w:rPr>
                <w:rFonts w:ascii="Times New Roman" w:eastAsia="Garamond" w:hAnsi="Times New Roman" w:cs="Times New Roman"/>
                <w:sz w:val="24"/>
                <w:szCs w:val="24"/>
              </w:rPr>
              <w:t>, with redundancy.</w:t>
            </w:r>
          </w:p>
          <w:p w14:paraId="7AD05667" w14:textId="77777777" w:rsidR="00A16C6C" w:rsidRPr="00F56C89" w:rsidRDefault="00834A06">
            <w:pPr>
              <w:numPr>
                <w:ilvl w:val="0"/>
                <w:numId w:val="4"/>
              </w:numPr>
              <w:ind w:right="600"/>
              <w:rPr>
                <w:rFonts w:ascii="Times New Roman" w:eastAsia="Garamond" w:hAnsi="Times New Roman" w:cs="Times New Roman"/>
                <w:sz w:val="24"/>
                <w:szCs w:val="24"/>
              </w:rPr>
            </w:pPr>
            <w:r w:rsidRPr="00F56C89">
              <w:rPr>
                <w:rFonts w:ascii="Times New Roman" w:eastAsia="Garamond" w:hAnsi="Times New Roman" w:cs="Times New Roman"/>
                <w:sz w:val="24"/>
                <w:szCs w:val="24"/>
              </w:rPr>
              <w:lastRenderedPageBreak/>
              <w:t xml:space="preserve">The storage system is based on a </w:t>
            </w:r>
            <w:r w:rsidRPr="00F56C89">
              <w:rPr>
                <w:rFonts w:ascii="Times New Roman" w:eastAsia="Garamond" w:hAnsi="Times New Roman" w:cs="Times New Roman"/>
                <w:b/>
                <w:bCs/>
                <w:sz w:val="24"/>
                <w:szCs w:val="24"/>
              </w:rPr>
              <w:t>dual-controller architecture</w:t>
            </w:r>
            <w:r w:rsidRPr="00F56C89">
              <w:rPr>
                <w:rFonts w:ascii="Times New Roman" w:eastAsia="Garamond" w:hAnsi="Times New Roman" w:cs="Times New Roman"/>
                <w:sz w:val="24"/>
                <w:szCs w:val="24"/>
              </w:rPr>
              <w:t xml:space="preserve">, resulting in a total of </w:t>
            </w:r>
            <w:r w:rsidRPr="00F56C89">
              <w:rPr>
                <w:rFonts w:ascii="Times New Roman" w:eastAsia="Garamond" w:hAnsi="Times New Roman" w:cs="Times New Roman"/>
                <w:b/>
                <w:bCs/>
                <w:sz w:val="24"/>
                <w:szCs w:val="24"/>
              </w:rPr>
              <w:t>8 × 10/25GbE NIC ports</w:t>
            </w:r>
            <w:r w:rsidRPr="00F56C89">
              <w:rPr>
                <w:rFonts w:ascii="Times New Roman" w:eastAsia="Garamond" w:hAnsi="Times New Roman" w:cs="Times New Roman"/>
                <w:sz w:val="24"/>
                <w:szCs w:val="24"/>
              </w:rPr>
              <w:t xml:space="preserve"> and </w:t>
            </w:r>
            <w:r w:rsidRPr="00F56C89">
              <w:rPr>
                <w:rFonts w:ascii="Times New Roman" w:eastAsia="Garamond" w:hAnsi="Times New Roman" w:cs="Times New Roman"/>
                <w:b/>
                <w:bCs/>
                <w:sz w:val="24"/>
                <w:szCs w:val="24"/>
              </w:rPr>
              <w:t>8 × 32Gb FC ports</w:t>
            </w:r>
            <w:r w:rsidRPr="00F56C89">
              <w:rPr>
                <w:rFonts w:ascii="Times New Roman" w:eastAsia="Garamond" w:hAnsi="Times New Roman" w:cs="Times New Roman"/>
                <w:sz w:val="24"/>
                <w:szCs w:val="24"/>
              </w:rPr>
              <w:t>.</w:t>
            </w:r>
          </w:p>
          <w:p w14:paraId="258FBA5C" w14:textId="77777777" w:rsidR="00A16C6C" w:rsidRPr="00F56C89" w:rsidRDefault="00834A06">
            <w:pPr>
              <w:numPr>
                <w:ilvl w:val="0"/>
                <w:numId w:val="4"/>
              </w:numPr>
              <w:ind w:right="600"/>
              <w:rPr>
                <w:rFonts w:ascii="Times New Roman" w:eastAsia="Garamond" w:hAnsi="Times New Roman" w:cs="Times New Roman"/>
                <w:sz w:val="24"/>
                <w:szCs w:val="24"/>
              </w:rPr>
            </w:pPr>
            <w:r w:rsidRPr="00F56C89">
              <w:rPr>
                <w:rFonts w:ascii="Times New Roman" w:eastAsia="Garamond" w:hAnsi="Times New Roman" w:cs="Times New Roman"/>
                <w:b/>
                <w:bCs/>
                <w:sz w:val="24"/>
                <w:szCs w:val="24"/>
              </w:rPr>
              <w:t>Cabling Requirement:</w:t>
            </w:r>
          </w:p>
          <w:p w14:paraId="15ED2887" w14:textId="77777777" w:rsidR="00A16C6C" w:rsidRPr="00F56C89" w:rsidRDefault="00834A06">
            <w:pPr>
              <w:numPr>
                <w:ilvl w:val="1"/>
                <w:numId w:val="4"/>
              </w:numPr>
              <w:ind w:right="600"/>
              <w:rPr>
                <w:rFonts w:ascii="Times New Roman" w:eastAsia="Garamond" w:hAnsi="Times New Roman" w:cs="Times New Roman"/>
                <w:sz w:val="24"/>
                <w:szCs w:val="24"/>
              </w:rPr>
            </w:pPr>
            <w:r w:rsidRPr="00F56C89">
              <w:rPr>
                <w:rFonts w:ascii="Times New Roman" w:eastAsia="Garamond" w:hAnsi="Times New Roman" w:cs="Times New Roman"/>
                <w:b/>
                <w:bCs/>
                <w:sz w:val="24"/>
                <w:szCs w:val="24"/>
              </w:rPr>
              <w:t>8 LC-LC OM4 fiber cables</w:t>
            </w:r>
            <w:r w:rsidRPr="00F56C89">
              <w:rPr>
                <w:rFonts w:ascii="Times New Roman" w:eastAsia="Garamond" w:hAnsi="Times New Roman" w:cs="Times New Roman"/>
                <w:sz w:val="24"/>
                <w:szCs w:val="24"/>
              </w:rPr>
              <w:t xml:space="preserve"> from FC ports to SAN switches.</w:t>
            </w:r>
          </w:p>
          <w:p w14:paraId="463872FF" w14:textId="5E07486E" w:rsidR="00A16C6C" w:rsidRPr="00F56C89" w:rsidRDefault="00834A06">
            <w:pPr>
              <w:numPr>
                <w:ilvl w:val="1"/>
                <w:numId w:val="4"/>
              </w:numPr>
              <w:spacing w:after="240"/>
              <w:ind w:right="600"/>
              <w:rPr>
                <w:rFonts w:ascii="Times New Roman" w:eastAsia="Garamond" w:hAnsi="Times New Roman" w:cs="Times New Roman"/>
                <w:sz w:val="24"/>
                <w:szCs w:val="24"/>
              </w:rPr>
            </w:pPr>
            <w:r w:rsidRPr="00F56C89">
              <w:rPr>
                <w:rFonts w:ascii="Times New Roman" w:eastAsia="Garamond" w:hAnsi="Times New Roman" w:cs="Times New Roman"/>
                <w:b/>
                <w:bCs/>
                <w:sz w:val="24"/>
                <w:szCs w:val="24"/>
              </w:rPr>
              <w:t>8 LC-LC OM4 fiber cables</w:t>
            </w:r>
            <w:r w:rsidRPr="00F56C89">
              <w:rPr>
                <w:rFonts w:ascii="Times New Roman" w:eastAsia="Garamond" w:hAnsi="Times New Roman" w:cs="Times New Roman"/>
                <w:sz w:val="24"/>
                <w:szCs w:val="24"/>
              </w:rPr>
              <w:t xml:space="preserve"> from NIC ports to Network switches.</w:t>
            </w:r>
          </w:p>
        </w:tc>
      </w:tr>
    </w:tbl>
    <w:p w14:paraId="6EF75B70" w14:textId="77777777" w:rsidR="00A16C6C" w:rsidRPr="00F56C89" w:rsidRDefault="00A16C6C">
      <w:pPr>
        <w:spacing w:before="240" w:after="240"/>
        <w:jc w:val="both"/>
        <w:rPr>
          <w:rFonts w:ascii="Times New Roman" w:eastAsia="Garamond" w:hAnsi="Times New Roman" w:cs="Times New Roman"/>
          <w:sz w:val="24"/>
          <w:szCs w:val="24"/>
        </w:rPr>
      </w:pPr>
    </w:p>
    <w:p w14:paraId="227BBAD2" w14:textId="77777777" w:rsidR="00A16C6C" w:rsidRPr="00F56C89" w:rsidRDefault="00834A06">
      <w:pPr>
        <w:spacing w:before="240" w:after="240"/>
        <w:jc w:val="both"/>
        <w:rPr>
          <w:rFonts w:ascii="Times New Roman" w:eastAsia="Garamond" w:hAnsi="Times New Roman" w:cs="Times New Roman"/>
          <w:sz w:val="24"/>
          <w:szCs w:val="24"/>
        </w:rPr>
      </w:pPr>
      <w:r w:rsidRPr="00F56C89">
        <w:rPr>
          <w:rFonts w:ascii="Times New Roman" w:eastAsia="Garamond" w:hAnsi="Times New Roman" w:cs="Times New Roman"/>
          <w:sz w:val="24"/>
          <w:szCs w:val="24"/>
        </w:rPr>
        <w:t>The amendments form an integral part of the RFB and shall be binding on all bidders. You are kindly requested to consider and incorporate these clarifications and amendments when preparing yo</w:t>
      </w:r>
      <w:r w:rsidRPr="00F56C89">
        <w:rPr>
          <w:rFonts w:ascii="Times New Roman" w:eastAsia="Garamond" w:hAnsi="Times New Roman" w:cs="Times New Roman"/>
          <w:sz w:val="24"/>
          <w:szCs w:val="24"/>
        </w:rPr>
        <w:t>ur bids. Please note that all other terms and conditions of the original RFB remain unchanged unless explicitly stated in the amendments.</w:t>
      </w:r>
    </w:p>
    <w:p w14:paraId="7FBAC9C0" w14:textId="77777777" w:rsidR="00A16C6C" w:rsidRPr="00F56C89" w:rsidRDefault="00A16C6C">
      <w:pPr>
        <w:spacing w:before="240" w:after="240"/>
        <w:jc w:val="both"/>
        <w:rPr>
          <w:rFonts w:ascii="Times New Roman" w:eastAsia="Garamond" w:hAnsi="Times New Roman" w:cs="Times New Roman"/>
          <w:b/>
          <w:bCs/>
          <w:sz w:val="24"/>
          <w:szCs w:val="24"/>
        </w:rPr>
      </w:pPr>
    </w:p>
    <w:p w14:paraId="3BDAC52F" w14:textId="77777777" w:rsidR="00A16C6C" w:rsidRPr="00F56C89" w:rsidRDefault="00A16C6C">
      <w:pPr>
        <w:spacing w:before="240" w:after="240"/>
        <w:jc w:val="both"/>
        <w:rPr>
          <w:rFonts w:ascii="Times New Roman" w:eastAsia="Garamond" w:hAnsi="Times New Roman" w:cs="Times New Roman"/>
          <w:b/>
          <w:bCs/>
          <w:sz w:val="24"/>
          <w:szCs w:val="24"/>
        </w:rPr>
      </w:pPr>
      <w:bookmarkStart w:id="11" w:name="_heading=h.i7wmuoqir0fr" w:colFirst="0" w:colLast="0"/>
      <w:bookmarkEnd w:id="11"/>
    </w:p>
    <w:p w14:paraId="52CB6E6B" w14:textId="77777777" w:rsidR="00A16C6C" w:rsidRPr="00F56C89" w:rsidRDefault="00834A06">
      <w:pPr>
        <w:spacing w:before="240" w:after="240"/>
        <w:jc w:val="both"/>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Chief ICT Officer</w:t>
      </w:r>
    </w:p>
    <w:p w14:paraId="6157F09C" w14:textId="77777777" w:rsidR="00A16C6C" w:rsidRPr="00F56C89" w:rsidRDefault="00834A06">
      <w:pPr>
        <w:spacing w:before="240" w:after="240"/>
        <w:jc w:val="both"/>
        <w:rPr>
          <w:rFonts w:ascii="Times New Roman" w:eastAsia="Garamond" w:hAnsi="Times New Roman" w:cs="Times New Roman"/>
          <w:b/>
          <w:bCs/>
          <w:sz w:val="24"/>
          <w:szCs w:val="24"/>
        </w:rPr>
      </w:pPr>
      <w:r w:rsidRPr="00F56C89">
        <w:rPr>
          <w:rFonts w:ascii="Times New Roman" w:eastAsia="Garamond" w:hAnsi="Times New Roman" w:cs="Times New Roman"/>
          <w:b/>
          <w:bCs/>
          <w:sz w:val="24"/>
          <w:szCs w:val="24"/>
        </w:rPr>
        <w:t>Cloud Service Division, GovTech</w:t>
      </w:r>
    </w:p>
    <w:p w14:paraId="05B6868A" w14:textId="77777777" w:rsidR="00A16C6C" w:rsidRPr="00F56C89" w:rsidRDefault="00A16C6C">
      <w:pPr>
        <w:jc w:val="both"/>
        <w:rPr>
          <w:rFonts w:ascii="Times New Roman" w:eastAsia="Garamond" w:hAnsi="Times New Roman" w:cs="Times New Roman"/>
          <w:sz w:val="24"/>
          <w:szCs w:val="24"/>
          <w:u w:val="single"/>
        </w:rPr>
      </w:pPr>
    </w:p>
    <w:sectPr w:rsidR="00A16C6C" w:rsidRPr="00F56C89">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CCF95" w14:textId="77777777" w:rsidR="00834A06" w:rsidRDefault="00834A06">
      <w:pPr>
        <w:spacing w:line="240" w:lineRule="auto"/>
      </w:pPr>
      <w:r>
        <w:separator/>
      </w:r>
    </w:p>
  </w:endnote>
  <w:endnote w:type="continuationSeparator" w:id="0">
    <w:p w14:paraId="5EB5B9AE" w14:textId="77777777" w:rsidR="00834A06" w:rsidRDefault="00834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003" w:usb1="00000000" w:usb2="00000000" w:usb3="00000000" w:csb0="00000001" w:csb1="00000000"/>
  </w:font>
  <w:font w:name="Gungsuh">
    <w:panose1 w:val="02030600000101010101"/>
    <w:charset w:val="81"/>
    <w:family w:val="roman"/>
    <w:pitch w:val="variable"/>
    <w:sig w:usb0="00000001" w:usb1="09060000" w:usb2="00000010" w:usb3="00000000" w:csb0="00080000" w:csb1="00000000"/>
  </w:font>
  <w:font w:name="Jomolhari">
    <w:altName w:val="Calibri"/>
    <w:panose1 w:val="020B0604020202020204"/>
    <w:charset w:val="00"/>
    <w:family w:val="auto"/>
    <w:pitch w:val="default"/>
  </w:font>
  <w:font w:name="Aptos">
    <w:altName w:val="Calibri"/>
    <w:panose1 w:val="020B06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73DC5" w14:textId="77777777" w:rsidR="00A16C6C" w:rsidRDefault="00834A06">
    <w:pPr>
      <w:pBdr>
        <w:top w:val="nil"/>
        <w:left w:val="nil"/>
        <w:bottom w:val="nil"/>
        <w:right w:val="nil"/>
        <w:between w:val="nil"/>
      </w:pBdr>
      <w:tabs>
        <w:tab w:val="center" w:pos="4680"/>
        <w:tab w:val="right" w:pos="9360"/>
      </w:tabs>
      <w:spacing w:line="240" w:lineRule="auto"/>
      <w:rPr>
        <w:color w:val="000000"/>
      </w:rPr>
    </w:pPr>
    <w:r>
      <w:rPr>
        <w:noProof/>
      </w:rPr>
      <mc:AlternateContent>
        <mc:Choice Requires="wpg">
          <w:drawing>
            <wp:anchor distT="0" distB="0" distL="0" distR="0" simplePos="0" relativeHeight="251662336" behindDoc="0" locked="0" layoutInCell="1" hidden="0" allowOverlap="1" wp14:anchorId="6EEAA1FB" wp14:editId="3A5506C1">
              <wp:simplePos x="0" y="0"/>
              <wp:positionH relativeFrom="column">
                <wp:posOffset>3837941</wp:posOffset>
              </wp:positionH>
              <wp:positionV relativeFrom="paragraph">
                <wp:posOffset>-19043</wp:posOffset>
              </wp:positionV>
              <wp:extent cx="1210310" cy="407035"/>
              <wp:effectExtent l="0" t="0" r="0" b="0"/>
              <wp:wrapNone/>
              <wp:docPr id="999091266" name="Rectangle 999091266" descr="Official Use Only"/>
              <wp:cNvGraphicFramePr/>
              <a:graphic xmlns:a="http://schemas.openxmlformats.org/drawingml/2006/main">
                <a:graphicData uri="http://schemas.microsoft.com/office/word/2010/wordprocessingShape">
                  <wps:wsp>
                    <wps:cNvSpPr/>
                    <wps:spPr>
                      <a:xfrm>
                        <a:off x="4759895" y="3595533"/>
                        <a:ext cx="1172210" cy="368935"/>
                      </a:xfrm>
                      <a:prstGeom prst="rect">
                        <a:avLst/>
                      </a:prstGeom>
                      <a:noFill/>
                      <a:ln>
                        <a:noFill/>
                      </a:ln>
                    </wps:spPr>
                    <wps:txbx>
                      <w:txbxContent>
                        <w:p w14:paraId="1CC3AF73" w14:textId="77777777" w:rsidR="00A16C6C" w:rsidRDefault="00834A06">
                          <w:pPr>
                            <w:spacing w:line="275" w:lineRule="auto"/>
                            <w:textDirection w:val="btLr"/>
                          </w:pPr>
                          <w:r>
                            <w:rPr>
                              <w:rFonts w:ascii="Aptos" w:eastAsia="Aptos" w:hAnsi="Aptos" w:cs="Aptos"/>
                              <w:color w:val="000000"/>
                              <w:sz w:val="20"/>
                            </w:rPr>
                            <w:t>Official Use Only</w:t>
                          </w:r>
                        </w:p>
                      </w:txbxContent>
                    </wps:txbx>
                    <wps:bodyPr spcFirstLastPara="1" wrap="square" lIns="0" tIns="0" rIns="254000" bIns="190500" anchor="b"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3837941</wp:posOffset>
              </wp:positionH>
              <wp:positionV relativeFrom="paragraph">
                <wp:posOffset>-19043</wp:posOffset>
              </wp:positionV>
              <wp:extent cx="1210310" cy="407035"/>
              <wp:effectExtent b="0" l="0" r="0" t="0"/>
              <wp:wrapNone/>
              <wp:docPr descr="Official Use Only" id="999091266" name="image3.png"/>
              <a:graphic>
                <a:graphicData uri="http://schemas.openxmlformats.org/drawingml/2006/picture">
                  <pic:pic>
                    <pic:nvPicPr>
                      <pic:cNvPr descr="Official Use Only" id="0" name="image3.png"/>
                      <pic:cNvPicPr preferRelativeResize="0"/>
                    </pic:nvPicPr>
                    <pic:blipFill>
                      <a:blip r:embed="rId1"/>
                      <a:srcRect/>
                      <a:stretch>
                        <a:fillRect/>
                      </a:stretch>
                    </pic:blipFill>
                    <pic:spPr>
                      <a:xfrm>
                        <a:off x="0" y="0"/>
                        <a:ext cx="1210310" cy="40703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C659" w14:textId="77777777" w:rsidR="00A16C6C" w:rsidRDefault="00834A06">
    <w:pPr>
      <w:spacing w:line="240" w:lineRule="auto"/>
      <w:jc w:val="center"/>
      <w:rPr>
        <w:rFonts w:ascii="Calibri" w:eastAsia="Calibri" w:hAnsi="Calibri" w:cs="Calibri"/>
        <w:b/>
        <w:bCs/>
        <w:sz w:val="18"/>
        <w:szCs w:val="18"/>
      </w:rPr>
    </w:pPr>
    <w:r>
      <w:rPr>
        <w:noProof/>
      </w:rPr>
      <mc:AlternateContent>
        <mc:Choice Requires="wpg">
          <w:drawing>
            <wp:anchor distT="0" distB="0" distL="0" distR="0" simplePos="0" relativeHeight="251660288" behindDoc="0" locked="0" layoutInCell="1" hidden="0" allowOverlap="1" wp14:anchorId="6AF0FB98" wp14:editId="39F0DC1F">
              <wp:simplePos x="0" y="0"/>
              <wp:positionH relativeFrom="column">
                <wp:posOffset>3837941</wp:posOffset>
              </wp:positionH>
              <wp:positionV relativeFrom="paragraph">
                <wp:posOffset>-19043</wp:posOffset>
              </wp:positionV>
              <wp:extent cx="1210310" cy="407035"/>
              <wp:effectExtent l="0" t="0" r="0" b="0"/>
              <wp:wrapNone/>
              <wp:docPr id="999091267" name="Rectangle 999091267" descr="Official Use Only"/>
              <wp:cNvGraphicFramePr/>
              <a:graphic xmlns:a="http://schemas.openxmlformats.org/drawingml/2006/main">
                <a:graphicData uri="http://schemas.microsoft.com/office/word/2010/wordprocessingShape">
                  <wps:wsp>
                    <wps:cNvSpPr/>
                    <wps:spPr>
                      <a:xfrm>
                        <a:off x="4759895" y="3595533"/>
                        <a:ext cx="1172210" cy="368935"/>
                      </a:xfrm>
                      <a:prstGeom prst="rect">
                        <a:avLst/>
                      </a:prstGeom>
                      <a:noFill/>
                      <a:ln>
                        <a:noFill/>
                      </a:ln>
                    </wps:spPr>
                    <wps:txbx>
                      <w:txbxContent>
                        <w:p w14:paraId="1B9C8AB4" w14:textId="77777777" w:rsidR="00A16C6C" w:rsidRDefault="00834A06">
                          <w:pPr>
                            <w:spacing w:line="275" w:lineRule="auto"/>
                            <w:textDirection w:val="btLr"/>
                          </w:pPr>
                          <w:r>
                            <w:rPr>
                              <w:rFonts w:ascii="Aptos" w:eastAsia="Aptos" w:hAnsi="Aptos" w:cs="Aptos"/>
                              <w:color w:val="000000"/>
                              <w:sz w:val="20"/>
                            </w:rPr>
                            <w:t>Official Use Only</w:t>
                          </w:r>
                        </w:p>
                      </w:txbxContent>
                    </wps:txbx>
                    <wps:bodyPr spcFirstLastPara="1" wrap="square" lIns="0" tIns="0" rIns="254000" bIns="190500" anchor="b"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3837941</wp:posOffset>
              </wp:positionH>
              <wp:positionV relativeFrom="paragraph">
                <wp:posOffset>-19043</wp:posOffset>
              </wp:positionV>
              <wp:extent cx="1210310" cy="407035"/>
              <wp:effectExtent b="0" l="0" r="0" t="0"/>
              <wp:wrapNone/>
              <wp:docPr descr="Official Use Only" id="999091267" name="image4.png"/>
              <a:graphic>
                <a:graphicData uri="http://schemas.openxmlformats.org/drawingml/2006/picture">
                  <pic:pic>
                    <pic:nvPicPr>
                      <pic:cNvPr descr="Official Use Only" id="0" name="image4.png"/>
                      <pic:cNvPicPr preferRelativeResize="0"/>
                    </pic:nvPicPr>
                    <pic:blipFill>
                      <a:blip r:embed="rId1"/>
                      <a:srcRect/>
                      <a:stretch>
                        <a:fillRect/>
                      </a:stretch>
                    </pic:blipFill>
                    <pic:spPr>
                      <a:xfrm>
                        <a:off x="0" y="0"/>
                        <a:ext cx="1210310" cy="407035"/>
                      </a:xfrm>
                      <a:prstGeom prst="rect"/>
                      <a:ln/>
                    </pic:spPr>
                  </pic:pic>
                </a:graphicData>
              </a:graphic>
            </wp:anchor>
          </w:drawing>
        </mc:Fallback>
      </mc:AlternateContent>
    </w:r>
  </w:p>
  <w:p w14:paraId="20312165" w14:textId="77777777" w:rsidR="00A16C6C" w:rsidRDefault="00834A06">
    <w:pPr>
      <w:spacing w:line="240" w:lineRule="auto"/>
      <w:jc w:val="center"/>
      <w:rPr>
        <w:rFonts w:ascii="Calibri" w:eastAsia="Calibri" w:hAnsi="Calibri" w:cs="Calibri"/>
        <w:b/>
        <w:bCs/>
        <w:sz w:val="18"/>
        <w:szCs w:val="18"/>
      </w:rPr>
    </w:pPr>
    <w:r>
      <w:rPr>
        <w:noProof/>
      </w:rPr>
      <w:pict w14:anchorId="68396C4C">
        <v:rect id="_x0000_i1025" alt="" style="width:468pt;height:.05pt;mso-width-percent:0;mso-height-percent:0;mso-width-percent:0;mso-height-percent:0" o:hralign="center" o:hrstd="t" o:hr="t" fillcolor="#a0a0a0" stroked="f"/>
      </w:pict>
    </w:r>
  </w:p>
  <w:p w14:paraId="17DAEA19" w14:textId="77777777" w:rsidR="00A16C6C" w:rsidRDefault="00834A06">
    <w:pPr>
      <w:spacing w:line="240" w:lineRule="auto"/>
      <w:jc w:val="center"/>
      <w:rPr>
        <w:rFonts w:ascii="Times New Roman" w:eastAsia="Times New Roman" w:hAnsi="Times New Roman" w:cs="Times New Roman"/>
        <w:sz w:val="24"/>
        <w:szCs w:val="24"/>
      </w:rPr>
    </w:pPr>
    <w:r>
      <w:rPr>
        <w:rFonts w:ascii="Calibri" w:eastAsia="Calibri" w:hAnsi="Calibri" w:cs="Calibri"/>
        <w:b/>
        <w:bCs/>
        <w:sz w:val="18"/>
        <w:szCs w:val="18"/>
      </w:rPr>
      <w:t xml:space="preserve">Post Box No. 482, </w:t>
    </w:r>
    <w:proofErr w:type="spellStart"/>
    <w:r>
      <w:rPr>
        <w:rFonts w:ascii="Calibri" w:eastAsia="Calibri" w:hAnsi="Calibri" w:cs="Calibri"/>
        <w:b/>
        <w:bCs/>
        <w:sz w:val="18"/>
        <w:szCs w:val="18"/>
      </w:rPr>
      <w:t>Thori</w:t>
    </w:r>
    <w:proofErr w:type="spellEnd"/>
    <w:r>
      <w:rPr>
        <w:rFonts w:ascii="Calibri" w:eastAsia="Calibri" w:hAnsi="Calibri" w:cs="Calibri"/>
        <w:b/>
        <w:bCs/>
        <w:sz w:val="18"/>
        <w:szCs w:val="18"/>
      </w:rPr>
      <w:t xml:space="preserve"> Lam, </w:t>
    </w:r>
    <w:proofErr w:type="spellStart"/>
    <w:r>
      <w:rPr>
        <w:rFonts w:ascii="Calibri" w:eastAsia="Calibri" w:hAnsi="Calibri" w:cs="Calibri"/>
        <w:b/>
        <w:bCs/>
        <w:sz w:val="18"/>
        <w:szCs w:val="18"/>
      </w:rPr>
      <w:t>Thimphu</w:t>
    </w:r>
    <w:proofErr w:type="spellEnd"/>
    <w:r>
      <w:rPr>
        <w:rFonts w:ascii="Calibri" w:eastAsia="Calibri" w:hAnsi="Calibri" w:cs="Calibri"/>
        <w:b/>
        <w:bCs/>
        <w:sz w:val="18"/>
        <w:szCs w:val="18"/>
      </w:rPr>
      <w:t>, Bhutan, Tel: (+975) 2-322925, 2-323215, Fax: (+975)-2-328440</w:t>
    </w:r>
  </w:p>
  <w:p w14:paraId="445382B8" w14:textId="77777777" w:rsidR="00A16C6C" w:rsidRDefault="00834A06">
    <w:pPr>
      <w:spacing w:line="240" w:lineRule="auto"/>
      <w:jc w:val="center"/>
    </w:pPr>
    <w:r>
      <w:rPr>
        <w:rFonts w:ascii="Calibri" w:eastAsia="Calibri" w:hAnsi="Calibri" w:cs="Calibri"/>
        <w:b/>
        <w:bCs/>
        <w:sz w:val="18"/>
        <w:szCs w:val="18"/>
      </w:rPr>
      <w:t xml:space="preserve">Website: </w:t>
    </w:r>
    <w:hyperlink r:id="rId2">
      <w:r>
        <w:rPr>
          <w:rFonts w:ascii="Calibri" w:eastAsia="Calibri" w:hAnsi="Calibri" w:cs="Calibri"/>
          <w:b/>
          <w:bCs/>
          <w:color w:val="1155CC"/>
          <w:sz w:val="18"/>
          <w:szCs w:val="18"/>
          <w:u w:val="single"/>
        </w:rPr>
        <w:t>https://www.tech.gov.bt</w:t>
      </w:r>
    </w:hyperlink>
    <w:r>
      <w:rPr>
        <w:rFonts w:ascii="Calibri" w:eastAsia="Calibri" w:hAnsi="Calibri" w:cs="Calibri"/>
        <w:b/>
        <w:bC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5D17D" w14:textId="77777777" w:rsidR="00A16C6C" w:rsidRDefault="00834A06">
    <w:pPr>
      <w:pBdr>
        <w:top w:val="nil"/>
        <w:left w:val="nil"/>
        <w:bottom w:val="nil"/>
        <w:right w:val="nil"/>
        <w:between w:val="nil"/>
      </w:pBdr>
      <w:tabs>
        <w:tab w:val="center" w:pos="4680"/>
        <w:tab w:val="right" w:pos="9360"/>
      </w:tabs>
      <w:spacing w:line="240" w:lineRule="auto"/>
      <w:rPr>
        <w:color w:val="000000"/>
      </w:rPr>
    </w:pPr>
    <w:r>
      <w:rPr>
        <w:noProof/>
      </w:rPr>
      <mc:AlternateContent>
        <mc:Choice Requires="wpg">
          <w:drawing>
            <wp:anchor distT="0" distB="0" distL="0" distR="0" simplePos="0" relativeHeight="251661312" behindDoc="0" locked="0" layoutInCell="1" hidden="0" allowOverlap="1" wp14:anchorId="5DC87489" wp14:editId="6E2BA66D">
              <wp:simplePos x="0" y="0"/>
              <wp:positionH relativeFrom="column">
                <wp:posOffset>3837941</wp:posOffset>
              </wp:positionH>
              <wp:positionV relativeFrom="paragraph">
                <wp:posOffset>-19043</wp:posOffset>
              </wp:positionV>
              <wp:extent cx="1210310" cy="407035"/>
              <wp:effectExtent l="0" t="0" r="0" b="0"/>
              <wp:wrapNone/>
              <wp:docPr id="999091268" name="Rectangle 999091268" descr="Official Use Only"/>
              <wp:cNvGraphicFramePr/>
              <a:graphic xmlns:a="http://schemas.openxmlformats.org/drawingml/2006/main">
                <a:graphicData uri="http://schemas.microsoft.com/office/word/2010/wordprocessingShape">
                  <wps:wsp>
                    <wps:cNvSpPr/>
                    <wps:spPr>
                      <a:xfrm>
                        <a:off x="4759895" y="3595533"/>
                        <a:ext cx="1172210" cy="368935"/>
                      </a:xfrm>
                      <a:prstGeom prst="rect">
                        <a:avLst/>
                      </a:prstGeom>
                      <a:noFill/>
                      <a:ln>
                        <a:noFill/>
                      </a:ln>
                    </wps:spPr>
                    <wps:txbx>
                      <w:txbxContent>
                        <w:p w14:paraId="118DF076" w14:textId="77777777" w:rsidR="00A16C6C" w:rsidRDefault="00834A06">
                          <w:pPr>
                            <w:spacing w:line="275" w:lineRule="auto"/>
                            <w:textDirection w:val="btLr"/>
                          </w:pPr>
                          <w:r>
                            <w:rPr>
                              <w:rFonts w:ascii="Aptos" w:eastAsia="Aptos" w:hAnsi="Aptos" w:cs="Aptos"/>
                              <w:color w:val="000000"/>
                              <w:sz w:val="20"/>
                            </w:rPr>
                            <w:t>Official Use Only</w:t>
                          </w:r>
                        </w:p>
                      </w:txbxContent>
                    </wps:txbx>
                    <wps:bodyPr spcFirstLastPara="1" wrap="square" lIns="0" tIns="0" rIns="254000" bIns="190500" anchor="b"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3837941</wp:posOffset>
              </wp:positionH>
              <wp:positionV relativeFrom="paragraph">
                <wp:posOffset>-19043</wp:posOffset>
              </wp:positionV>
              <wp:extent cx="1210310" cy="407035"/>
              <wp:effectExtent b="0" l="0" r="0" t="0"/>
              <wp:wrapNone/>
              <wp:docPr descr="Official Use Only" id="999091268" name="image5.png"/>
              <a:graphic>
                <a:graphicData uri="http://schemas.openxmlformats.org/drawingml/2006/picture">
                  <pic:pic>
                    <pic:nvPicPr>
                      <pic:cNvPr descr="Official Use Only" id="0" name="image5.png"/>
                      <pic:cNvPicPr preferRelativeResize="0"/>
                    </pic:nvPicPr>
                    <pic:blipFill>
                      <a:blip r:embed="rId1"/>
                      <a:srcRect/>
                      <a:stretch>
                        <a:fillRect/>
                      </a:stretch>
                    </pic:blipFill>
                    <pic:spPr>
                      <a:xfrm>
                        <a:off x="0" y="0"/>
                        <a:ext cx="1210310" cy="40703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6C402" w14:textId="77777777" w:rsidR="00834A06" w:rsidRDefault="00834A06">
      <w:pPr>
        <w:spacing w:line="240" w:lineRule="auto"/>
      </w:pPr>
      <w:r>
        <w:separator/>
      </w:r>
    </w:p>
  </w:footnote>
  <w:footnote w:type="continuationSeparator" w:id="0">
    <w:p w14:paraId="2CE66927" w14:textId="77777777" w:rsidR="00834A06" w:rsidRDefault="00834A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19830" w14:textId="77777777" w:rsidR="00A16C6C" w:rsidRDefault="00834A06">
    <w:pPr>
      <w:tabs>
        <w:tab w:val="right" w:pos="8364"/>
      </w:tabs>
      <w:spacing w:line="240" w:lineRule="auto"/>
      <w:ind w:right="-60"/>
      <w:rPr>
        <w:rFonts w:ascii="Jomolhari" w:eastAsia="Jomolhari" w:hAnsi="Jomolhari" w:cs="Jomolhari"/>
        <w:b/>
        <w:bCs/>
        <w:sz w:val="28"/>
        <w:szCs w:val="28"/>
      </w:rPr>
    </w:pPr>
    <w:r>
      <w:rPr>
        <w:noProof/>
      </w:rPr>
      <w:drawing>
        <wp:anchor distT="0" distB="0" distL="0" distR="0" simplePos="0" relativeHeight="251658240" behindDoc="1" locked="0" layoutInCell="1" hidden="0" allowOverlap="1" wp14:anchorId="63E946B5" wp14:editId="074A7768">
          <wp:simplePos x="0" y="0"/>
          <wp:positionH relativeFrom="column">
            <wp:posOffset>4895850</wp:posOffset>
          </wp:positionH>
          <wp:positionV relativeFrom="paragraph">
            <wp:posOffset>-23794</wp:posOffset>
          </wp:positionV>
          <wp:extent cx="1162050" cy="612072"/>
          <wp:effectExtent l="0" t="0" r="0" b="0"/>
          <wp:wrapNone/>
          <wp:docPr id="9990912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62050" cy="612072"/>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ED3889A" wp14:editId="242C6226">
          <wp:simplePos x="0" y="0"/>
          <wp:positionH relativeFrom="column">
            <wp:posOffset>-228585</wp:posOffset>
          </wp:positionH>
          <wp:positionV relativeFrom="paragraph">
            <wp:posOffset>-157145</wp:posOffset>
          </wp:positionV>
          <wp:extent cx="928688" cy="884464"/>
          <wp:effectExtent l="0" t="0" r="0" b="0"/>
          <wp:wrapSquare wrapText="bothSides" distT="0" distB="0" distL="114300" distR="114300"/>
          <wp:docPr id="99909126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928688" cy="884464"/>
                  </a:xfrm>
                  <a:prstGeom prst="rect">
                    <a:avLst/>
                  </a:prstGeom>
                  <a:ln/>
                </pic:spPr>
              </pic:pic>
            </a:graphicData>
          </a:graphic>
        </wp:anchor>
      </w:drawing>
    </w:r>
  </w:p>
  <w:p w14:paraId="5FE846B9" w14:textId="77777777" w:rsidR="00A16C6C" w:rsidRDefault="00834A06">
    <w:pPr>
      <w:tabs>
        <w:tab w:val="right" w:pos="8364"/>
      </w:tabs>
      <w:spacing w:line="240" w:lineRule="auto"/>
      <w:ind w:right="-60"/>
      <w:rPr>
        <w:rFonts w:ascii="Times New Roman" w:eastAsia="Times New Roman" w:hAnsi="Times New Roman" w:cs="Times New Roman"/>
        <w:sz w:val="26"/>
        <w:szCs w:val="26"/>
      </w:rPr>
    </w:pPr>
    <w:r>
      <w:rPr>
        <w:rFonts w:ascii="Jomolhari" w:eastAsia="Jomolhari" w:hAnsi="Jomolhari" w:cs="Jomolhari"/>
        <w:b/>
        <w:bCs/>
        <w:sz w:val="30"/>
        <w:szCs w:val="30"/>
      </w:rPr>
      <w:t xml:space="preserve">                      </w:t>
    </w:r>
    <w:proofErr w:type="spellStart"/>
    <w:r>
      <w:rPr>
        <w:rFonts w:ascii="Jomolhari" w:eastAsia="Jomolhari" w:hAnsi="Jomolhari" w:cs="Jomolhari"/>
        <w:b/>
        <w:bCs/>
        <w:sz w:val="30"/>
        <w:szCs w:val="30"/>
      </w:rPr>
      <w:t>འབྲུག་གཞུང་འཕྲུལ་རིག་ལས་སྡེ</w:t>
    </w:r>
    <w:proofErr w:type="spellEnd"/>
    <w:r>
      <w:rPr>
        <w:rFonts w:ascii="Jomolhari" w:eastAsia="Jomolhari" w:hAnsi="Jomolhari" w:cs="Jomolhari"/>
        <w:b/>
        <w:bCs/>
        <w:sz w:val="30"/>
        <w:szCs w:val="30"/>
      </w:rPr>
      <w:t>།།</w:t>
    </w:r>
  </w:p>
  <w:p w14:paraId="6CEE0683" w14:textId="77777777" w:rsidR="00A16C6C" w:rsidRDefault="00834A06">
    <w:pPr>
      <w:tabs>
        <w:tab w:val="right" w:pos="8364"/>
      </w:tabs>
      <w:spacing w:line="240" w:lineRule="auto"/>
      <w:ind w:left="720" w:right="-60"/>
      <w:rPr>
        <w:rFonts w:ascii="Times New Roman" w:eastAsia="Times New Roman" w:hAnsi="Times New Roman" w:cs="Times New Roman"/>
        <w:sz w:val="26"/>
        <w:szCs w:val="26"/>
      </w:rPr>
    </w:pPr>
    <w:r>
      <w:rPr>
        <w:rFonts w:ascii="Times New Roman" w:eastAsia="Times New Roman" w:hAnsi="Times New Roman" w:cs="Times New Roman"/>
        <w:b/>
        <w:bCs/>
        <w:sz w:val="28"/>
        <w:szCs w:val="28"/>
      </w:rPr>
      <w:t xml:space="preserve">            Government Technology (GovTech) Agency</w:t>
    </w:r>
  </w:p>
  <w:p w14:paraId="027CD198" w14:textId="77777777" w:rsidR="00A16C6C" w:rsidRDefault="00834A06">
    <w:pPr>
      <w:spacing w:line="360" w:lineRule="auto"/>
      <w:rPr>
        <w:rFonts w:ascii="Times New Roman" w:eastAsia="Times New Roman" w:hAnsi="Times New Roman" w:cs="Times New Roman"/>
        <w:b/>
        <w:bCs/>
      </w:rPr>
    </w:pPr>
    <w:r>
      <w:rPr>
        <w:rFonts w:ascii="Times New Roman" w:eastAsia="Times New Roman" w:hAnsi="Times New Roman" w:cs="Times New Roman"/>
        <w:b/>
        <w:bCs/>
      </w:rPr>
      <w:t xml:space="preserve">                                   Royal Government of Bhutan</w:t>
    </w:r>
  </w:p>
  <w:p w14:paraId="09816D65" w14:textId="77777777" w:rsidR="00A16C6C" w:rsidRDefault="00834A06">
    <w:pPr>
      <w:widowControl w:val="0"/>
      <w:spacing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A technologically advanced nation, with empowered citizens, and a thriving digital economy</w:t>
    </w:r>
  </w:p>
  <w:p w14:paraId="454E5F82" w14:textId="77777777" w:rsidR="00A16C6C" w:rsidRDefault="00834A06">
    <w:pPr>
      <w:spacing w:line="240" w:lineRule="auto"/>
      <w:ind w:left="-540"/>
    </w:pPr>
    <w:r>
      <w:rPr>
        <w:noProof/>
      </w:rPr>
      <w:pict w14:anchorId="55BE1C5A">
        <v:rect id="_x0000_i1026" alt="" style="width:495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A87"/>
    <w:multiLevelType w:val="multilevel"/>
    <w:tmpl w:val="3CBC7F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850A3E"/>
    <w:multiLevelType w:val="multilevel"/>
    <w:tmpl w:val="16E0E8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AB35F6"/>
    <w:multiLevelType w:val="multilevel"/>
    <w:tmpl w:val="DEBC626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C4B66AE"/>
    <w:multiLevelType w:val="multilevel"/>
    <w:tmpl w:val="C7C69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DD748E8"/>
    <w:multiLevelType w:val="multilevel"/>
    <w:tmpl w:val="791A7B6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5BC3271"/>
    <w:multiLevelType w:val="multilevel"/>
    <w:tmpl w:val="A458382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4B1D6A30"/>
    <w:multiLevelType w:val="multilevel"/>
    <w:tmpl w:val="E50A40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4BC754C4"/>
    <w:multiLevelType w:val="multilevel"/>
    <w:tmpl w:val="5DA86BA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4F647625"/>
    <w:multiLevelType w:val="multilevel"/>
    <w:tmpl w:val="8CECA6F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50022D7D"/>
    <w:multiLevelType w:val="multilevel"/>
    <w:tmpl w:val="B434B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2AB2854"/>
    <w:multiLevelType w:val="multilevel"/>
    <w:tmpl w:val="B642A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490301F"/>
    <w:multiLevelType w:val="multilevel"/>
    <w:tmpl w:val="A458512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70CB6EA6"/>
    <w:multiLevelType w:val="multilevel"/>
    <w:tmpl w:val="47E0A9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CE541F9"/>
    <w:multiLevelType w:val="multilevel"/>
    <w:tmpl w:val="7B70D88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2"/>
  </w:num>
  <w:num w:numId="2">
    <w:abstractNumId w:val="3"/>
  </w:num>
  <w:num w:numId="3">
    <w:abstractNumId w:val="4"/>
  </w:num>
  <w:num w:numId="4">
    <w:abstractNumId w:val="7"/>
  </w:num>
  <w:num w:numId="5">
    <w:abstractNumId w:val="13"/>
  </w:num>
  <w:num w:numId="6">
    <w:abstractNumId w:val="2"/>
  </w:num>
  <w:num w:numId="7">
    <w:abstractNumId w:val="8"/>
  </w:num>
  <w:num w:numId="8">
    <w:abstractNumId w:val="11"/>
  </w:num>
  <w:num w:numId="9">
    <w:abstractNumId w:val="6"/>
  </w:num>
  <w:num w:numId="10">
    <w:abstractNumId w:val="5"/>
  </w:num>
  <w:num w:numId="11">
    <w:abstractNumId w:val="0"/>
  </w:num>
  <w:num w:numId="12">
    <w:abstractNumId w:val="9"/>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TrueTypeFonts/>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6C"/>
    <w:rsid w:val="001846B7"/>
    <w:rsid w:val="002756EC"/>
    <w:rsid w:val="00834A06"/>
    <w:rsid w:val="00A16C6C"/>
    <w:rsid w:val="00C720D1"/>
    <w:rsid w:val="00F5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770A14"/>
  <w15:docId w15:val="{ED314A62-DCD0-C64C-9574-03AEB027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table" w:customStyle="1" w:styleId="TableNormal5">
    <w:name w:val="TableNormal"/>
    <w:tblPr>
      <w:tblCellMar>
        <w:top w:w="100" w:type="dxa"/>
        <w:left w:w="100" w:type="dxa"/>
        <w:bottom w:w="100" w:type="dxa"/>
        <w:right w:w="100" w:type="dxa"/>
      </w:tblCellMar>
    </w:tblPr>
  </w:style>
  <w:style w:type="table" w:customStyle="1" w:styleId="TableNormal6">
    <w:name w:val="TableNormal"/>
    <w:tblPr>
      <w:tblCellMar>
        <w:top w:w="100" w:type="dxa"/>
        <w:left w:w="100" w:type="dxa"/>
        <w:bottom w:w="100" w:type="dxa"/>
        <w:right w:w="100" w:type="dxa"/>
      </w:tblCellMar>
    </w:tblPr>
  </w:style>
  <w:style w:type="table" w:customStyle="1" w:styleId="TableNormal7">
    <w:name w:val="TableNormal"/>
    <w:tblPr>
      <w:tblCellMar>
        <w:top w:w="100" w:type="dxa"/>
        <w:left w:w="100" w:type="dxa"/>
        <w:bottom w:w="100" w:type="dxa"/>
        <w:right w:w="100" w:type="dxa"/>
      </w:tblCellMar>
    </w:tblPr>
  </w:style>
  <w:style w:type="table" w:customStyle="1" w:styleId="TableNormal8">
    <w:name w:val="TableNormal"/>
    <w:tblPr>
      <w:tblCellMar>
        <w:top w:w="100" w:type="dxa"/>
        <w:left w:w="100" w:type="dxa"/>
        <w:bottom w:w="100" w:type="dxa"/>
        <w:right w:w="100" w:type="dxa"/>
      </w:tblCellMar>
    </w:tblPr>
  </w:style>
  <w:style w:type="table" w:customStyle="1" w:styleId="TableNormal9">
    <w:name w:val="TableNormal"/>
    <w:tblPr>
      <w:tblCellMar>
        <w:top w:w="100" w:type="dxa"/>
        <w:left w:w="100" w:type="dxa"/>
        <w:bottom w:w="100" w:type="dxa"/>
        <w:right w:w="100" w:type="dxa"/>
      </w:tblCellMar>
    </w:tblPr>
  </w:style>
  <w:style w:type="table" w:customStyle="1" w:styleId="TableNormala">
    <w:name w:val="TableNormal"/>
    <w:tblPr>
      <w:tblCellMar>
        <w:top w:w="100" w:type="dxa"/>
        <w:left w:w="100" w:type="dxa"/>
        <w:bottom w:w="100" w:type="dxa"/>
        <w:right w:w="100" w:type="dxa"/>
      </w:tblCellMar>
    </w:tblPr>
  </w:style>
  <w:style w:type="table" w:customStyle="1" w:styleId="TableNormalb">
    <w:name w:val="TableNormal"/>
    <w:tblPr>
      <w:tblCellMar>
        <w:top w:w="0" w:type="dxa"/>
        <w:left w:w="0" w:type="dxa"/>
        <w:bottom w:w="0" w:type="dxa"/>
        <w:right w:w="0" w:type="dxa"/>
      </w:tblCellMar>
    </w:tblPr>
  </w:style>
  <w:style w:type="table" w:customStyle="1" w:styleId="TableNormalc">
    <w:name w:val="TableNormal"/>
    <w:tblPr>
      <w:tblCellMar>
        <w:top w:w="0" w:type="dxa"/>
        <w:left w:w="0" w:type="dxa"/>
        <w:bottom w:w="0" w:type="dxa"/>
        <w:right w:w="0" w:type="dxa"/>
      </w:tblCellMar>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Footer">
    <w:name w:val="footer"/>
    <w:basedOn w:val="Normal"/>
    <w:link w:val="FooterChar"/>
    <w:uiPriority w:val="99"/>
    <w:unhideWhenUsed/>
    <w:rsid w:val="00237A41"/>
    <w:pPr>
      <w:tabs>
        <w:tab w:val="center" w:pos="4680"/>
        <w:tab w:val="right" w:pos="9360"/>
      </w:tabs>
      <w:spacing w:line="240" w:lineRule="auto"/>
    </w:pPr>
  </w:style>
  <w:style w:type="character" w:customStyle="1" w:styleId="FooterChar">
    <w:name w:val="Footer Char"/>
    <w:basedOn w:val="DefaultParagraphFont"/>
    <w:link w:val="Footer"/>
    <w:uiPriority w:val="99"/>
    <w:rsid w:val="00237A41"/>
  </w:style>
  <w:style w:type="character" w:styleId="CommentReference">
    <w:name w:val="annotation reference"/>
    <w:basedOn w:val="DefaultParagraphFont"/>
    <w:uiPriority w:val="99"/>
    <w:semiHidden/>
    <w:unhideWhenUsed/>
    <w:rsid w:val="00486F95"/>
    <w:rPr>
      <w:sz w:val="16"/>
      <w:szCs w:val="16"/>
    </w:rPr>
  </w:style>
  <w:style w:type="paragraph" w:styleId="CommentText">
    <w:name w:val="annotation text"/>
    <w:basedOn w:val="Normal"/>
    <w:link w:val="CommentTextChar"/>
    <w:uiPriority w:val="99"/>
    <w:unhideWhenUsed/>
    <w:rsid w:val="00486F95"/>
    <w:pPr>
      <w:spacing w:line="240" w:lineRule="auto"/>
    </w:pPr>
    <w:rPr>
      <w:sz w:val="20"/>
      <w:szCs w:val="20"/>
    </w:rPr>
  </w:style>
  <w:style w:type="character" w:customStyle="1" w:styleId="CommentTextChar">
    <w:name w:val="Comment Text Char"/>
    <w:basedOn w:val="DefaultParagraphFont"/>
    <w:link w:val="CommentText"/>
    <w:uiPriority w:val="99"/>
    <w:rsid w:val="00486F95"/>
    <w:rPr>
      <w:sz w:val="20"/>
      <w:szCs w:val="20"/>
    </w:rPr>
  </w:style>
  <w:style w:type="paragraph" w:styleId="CommentSubject">
    <w:name w:val="annotation subject"/>
    <w:basedOn w:val="CommentText"/>
    <w:next w:val="CommentText"/>
    <w:link w:val="CommentSubjectChar"/>
    <w:uiPriority w:val="99"/>
    <w:semiHidden/>
    <w:unhideWhenUsed/>
    <w:rsid w:val="00486F95"/>
    <w:rPr>
      <w:b/>
      <w:bCs/>
    </w:rPr>
  </w:style>
  <w:style w:type="character" w:customStyle="1" w:styleId="CommentSubjectChar">
    <w:name w:val="Comment Subject Char"/>
    <w:basedOn w:val="CommentTextChar"/>
    <w:link w:val="CommentSubject"/>
    <w:uiPriority w:val="99"/>
    <w:semiHidden/>
    <w:rsid w:val="00486F95"/>
    <w:rPr>
      <w:b/>
      <w:bCs/>
      <w:sz w:val="20"/>
      <w:szCs w:val="20"/>
    </w:rPr>
  </w:style>
  <w:style w:type="paragraph" w:styleId="BalloonText">
    <w:name w:val="Balloon Text"/>
    <w:basedOn w:val="Normal"/>
    <w:link w:val="BalloonTextChar"/>
    <w:uiPriority w:val="99"/>
    <w:semiHidden/>
    <w:unhideWhenUsed/>
    <w:rsid w:val="002635A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35A4"/>
    <w:rPr>
      <w:rFonts w:ascii="Times New Roman" w:hAnsi="Times New Roman" w:cs="Times New Roman"/>
      <w:sz w:val="18"/>
      <w:szCs w:val="18"/>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ntel.com/content/www/us/en/products/sku/237561/intel-xeon-gold-5520-processor-52-5m-cache-2-20-ghz/specification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http://www.tech.gov.b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P9NRWViltljywL0/01pYVCbvQ==">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Peldon</dc:creator>
  <cp:lastModifiedBy>Jamyang Dema</cp:lastModifiedBy>
  <cp:revision>15</cp:revision>
  <dcterms:created xsi:type="dcterms:W3CDTF">2026-02-20T07:10:00Z</dcterms:created>
  <dcterms:modified xsi:type="dcterms:W3CDTF">2026-02-20T07:16:00Z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1b9e05ec,3b8cec32,26430c0e</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2026-01-27T11:16:40Z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a90d9d7a-c666-4548-9b29-b1f292da5867</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