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36E65" w14:textId="77777777" w:rsidR="00FB53F6" w:rsidRPr="00925FC9" w:rsidRDefault="00FB53F6">
      <w:pPr>
        <w:spacing w:line="276" w:lineRule="auto"/>
        <w:jc w:val="both"/>
        <w:rPr>
          <w:rFonts w:ascii="Times New Roman" w:eastAsia="Times New Roman" w:hAnsi="Times New Roman" w:cs="Times New Roman"/>
          <w:b/>
          <w:sz w:val="24"/>
          <w:szCs w:val="24"/>
          <w:highlight w:val="yellow"/>
        </w:rPr>
      </w:pPr>
    </w:p>
    <w:p w14:paraId="005F1A8C" w14:textId="54EC952A" w:rsidR="00FB53F6" w:rsidRPr="00925FC9" w:rsidRDefault="005F56AF">
      <w:pPr>
        <w:spacing w:line="276" w:lineRule="auto"/>
        <w:jc w:val="both"/>
        <w:rPr>
          <w:rFonts w:ascii="Times New Roman" w:eastAsia="Times New Roman" w:hAnsi="Times New Roman" w:cs="Times New Roman"/>
          <w:sz w:val="24"/>
          <w:szCs w:val="24"/>
          <w:highlight w:val="white"/>
        </w:rPr>
      </w:pPr>
      <w:r w:rsidRPr="00925FC9">
        <w:rPr>
          <w:rFonts w:ascii="Times New Roman" w:eastAsia="Times New Roman" w:hAnsi="Times New Roman" w:cs="Times New Roman"/>
          <w:sz w:val="24"/>
          <w:szCs w:val="24"/>
          <w:highlight w:val="white"/>
        </w:rPr>
        <w:t>Ref No:</w:t>
      </w:r>
      <w:r w:rsidR="003C7D36" w:rsidRPr="00925FC9">
        <w:rPr>
          <w:rFonts w:ascii="Times New Roman" w:eastAsia="Times New Roman" w:hAnsi="Times New Roman" w:cs="Times New Roman"/>
          <w:sz w:val="24"/>
          <w:szCs w:val="24"/>
        </w:rPr>
        <w:t xml:space="preserve"> GovTech/CS-4/1</w:t>
      </w:r>
      <w:r w:rsidRPr="00925FC9">
        <w:rPr>
          <w:rFonts w:ascii="Times New Roman" w:eastAsia="Times New Roman" w:hAnsi="Times New Roman" w:cs="Times New Roman"/>
          <w:sz w:val="24"/>
          <w:szCs w:val="24"/>
          <w:highlight w:val="white"/>
        </w:rPr>
        <w:t xml:space="preserve">                                                                Date: </w:t>
      </w:r>
      <w:r w:rsidR="00C857CB" w:rsidRPr="00925FC9">
        <w:rPr>
          <w:rFonts w:ascii="Times New Roman" w:eastAsia="Times New Roman" w:hAnsi="Times New Roman" w:cs="Times New Roman"/>
          <w:sz w:val="24"/>
          <w:szCs w:val="24"/>
          <w:highlight w:val="white"/>
        </w:rPr>
        <w:t xml:space="preserve">25 </w:t>
      </w:r>
      <w:r w:rsidRPr="00925FC9">
        <w:rPr>
          <w:rFonts w:ascii="Times New Roman" w:eastAsia="Times New Roman" w:hAnsi="Times New Roman" w:cs="Times New Roman"/>
          <w:sz w:val="24"/>
          <w:szCs w:val="24"/>
          <w:highlight w:val="white"/>
        </w:rPr>
        <w:t>September, 2025</w:t>
      </w:r>
    </w:p>
    <w:p w14:paraId="5B8A1817" w14:textId="77777777" w:rsidR="00FB53F6" w:rsidRPr="00925FC9" w:rsidRDefault="00FB53F6">
      <w:pPr>
        <w:spacing w:line="276" w:lineRule="auto"/>
        <w:jc w:val="both"/>
        <w:rPr>
          <w:rFonts w:ascii="Times New Roman" w:eastAsia="Times New Roman" w:hAnsi="Times New Roman" w:cs="Times New Roman"/>
          <w:b/>
          <w:sz w:val="24"/>
          <w:szCs w:val="24"/>
          <w:highlight w:val="white"/>
        </w:rPr>
      </w:pPr>
    </w:p>
    <w:p w14:paraId="1B0FFCD0" w14:textId="77777777" w:rsidR="00FB53F6" w:rsidRPr="00925FC9" w:rsidRDefault="00FB53F6">
      <w:pPr>
        <w:spacing w:line="276" w:lineRule="auto"/>
        <w:jc w:val="both"/>
        <w:rPr>
          <w:rFonts w:ascii="Times New Roman" w:eastAsia="Times New Roman" w:hAnsi="Times New Roman" w:cs="Times New Roman"/>
          <w:b/>
          <w:sz w:val="24"/>
          <w:szCs w:val="24"/>
          <w:highlight w:val="yellow"/>
        </w:rPr>
      </w:pPr>
    </w:p>
    <w:p w14:paraId="4F627E25" w14:textId="77777777" w:rsidR="00FB53F6" w:rsidRPr="00925FC9" w:rsidRDefault="00FB53F6">
      <w:pPr>
        <w:spacing w:line="276" w:lineRule="auto"/>
        <w:jc w:val="both"/>
        <w:rPr>
          <w:rFonts w:ascii="Times New Roman" w:eastAsia="Times New Roman" w:hAnsi="Times New Roman" w:cs="Times New Roman"/>
          <w:b/>
          <w:sz w:val="24"/>
          <w:szCs w:val="24"/>
          <w:highlight w:val="yellow"/>
        </w:rPr>
      </w:pPr>
    </w:p>
    <w:p w14:paraId="108E2F54" w14:textId="77777777" w:rsidR="00FB53F6" w:rsidRPr="00925FC9" w:rsidRDefault="005F56AF" w:rsidP="004A4ED9">
      <w:pPr>
        <w:spacing w:line="276" w:lineRule="auto"/>
        <w:jc w:val="center"/>
        <w:rPr>
          <w:rFonts w:ascii="Times New Roman" w:eastAsia="Times New Roman" w:hAnsi="Times New Roman" w:cs="Times New Roman"/>
          <w:b/>
          <w:sz w:val="24"/>
          <w:szCs w:val="24"/>
        </w:rPr>
      </w:pPr>
      <w:r w:rsidRPr="00925FC9">
        <w:rPr>
          <w:rFonts w:ascii="Times New Roman" w:eastAsia="Times New Roman" w:hAnsi="Times New Roman" w:cs="Times New Roman"/>
          <w:b/>
          <w:sz w:val="24"/>
          <w:szCs w:val="24"/>
        </w:rPr>
        <w:t>ACCELERATING TRANSPORT AND TRADE CONNECTIVITY IN EASTERN SOUTH ASIA (ACCESS) – BHUTAN PROJECT</w:t>
      </w:r>
    </w:p>
    <w:p w14:paraId="39BA73D8" w14:textId="6CD747D4" w:rsidR="00FB53F6" w:rsidRPr="00925FC9" w:rsidRDefault="00FB53F6" w:rsidP="004A4ED9">
      <w:pPr>
        <w:spacing w:line="276" w:lineRule="auto"/>
        <w:jc w:val="center"/>
        <w:rPr>
          <w:rFonts w:ascii="Times New Roman" w:eastAsia="Times New Roman" w:hAnsi="Times New Roman" w:cs="Times New Roman"/>
          <w:b/>
          <w:sz w:val="24"/>
          <w:szCs w:val="24"/>
        </w:rPr>
      </w:pPr>
    </w:p>
    <w:p w14:paraId="40FB0680" w14:textId="77777777" w:rsidR="00FB53F6" w:rsidRPr="00925FC9" w:rsidRDefault="005F56AF" w:rsidP="004A4ED9">
      <w:pPr>
        <w:spacing w:line="276" w:lineRule="auto"/>
        <w:jc w:val="center"/>
        <w:rPr>
          <w:rFonts w:ascii="Times New Roman" w:eastAsia="Times New Roman" w:hAnsi="Times New Roman" w:cs="Times New Roman"/>
          <w:b/>
          <w:sz w:val="24"/>
          <w:szCs w:val="24"/>
        </w:rPr>
      </w:pPr>
      <w:r w:rsidRPr="00925FC9">
        <w:rPr>
          <w:rFonts w:ascii="Times New Roman" w:eastAsia="Times New Roman" w:hAnsi="Times New Roman" w:cs="Times New Roman"/>
          <w:b/>
          <w:sz w:val="24"/>
          <w:szCs w:val="24"/>
        </w:rPr>
        <w:t>REQUEST FOR EXPRESSION OF INTEREST (</w:t>
      </w:r>
      <w:proofErr w:type="spellStart"/>
      <w:r w:rsidRPr="00925FC9">
        <w:rPr>
          <w:rFonts w:ascii="Times New Roman" w:eastAsia="Times New Roman" w:hAnsi="Times New Roman" w:cs="Times New Roman"/>
          <w:b/>
          <w:sz w:val="24"/>
          <w:szCs w:val="24"/>
        </w:rPr>
        <w:t>REoI</w:t>
      </w:r>
      <w:proofErr w:type="spellEnd"/>
      <w:r w:rsidRPr="00925FC9">
        <w:rPr>
          <w:rFonts w:ascii="Times New Roman" w:eastAsia="Times New Roman" w:hAnsi="Times New Roman" w:cs="Times New Roman"/>
          <w:b/>
          <w:sz w:val="24"/>
          <w:szCs w:val="24"/>
        </w:rPr>
        <w:t>)</w:t>
      </w:r>
    </w:p>
    <w:p w14:paraId="79353EF4" w14:textId="77777777" w:rsidR="00FB53F6" w:rsidRPr="00925FC9" w:rsidRDefault="005F56AF" w:rsidP="004A4ED9">
      <w:pPr>
        <w:spacing w:line="276" w:lineRule="auto"/>
        <w:jc w:val="center"/>
        <w:rPr>
          <w:rFonts w:ascii="Times New Roman" w:eastAsia="Times New Roman" w:hAnsi="Times New Roman" w:cs="Times New Roman"/>
          <w:b/>
          <w:sz w:val="24"/>
          <w:szCs w:val="24"/>
        </w:rPr>
      </w:pPr>
      <w:r w:rsidRPr="00925FC9">
        <w:rPr>
          <w:rFonts w:ascii="Times New Roman" w:eastAsia="Times New Roman" w:hAnsi="Times New Roman" w:cs="Times New Roman"/>
          <w:b/>
          <w:sz w:val="24"/>
          <w:szCs w:val="24"/>
        </w:rPr>
        <w:t>(CONSULTING SERVICES – INTERNATIONAL INDIVIDUAL SELECTION)</w:t>
      </w:r>
    </w:p>
    <w:p w14:paraId="0ABD0A69" w14:textId="77777777" w:rsidR="00FB53F6" w:rsidRPr="00925FC9" w:rsidRDefault="00FB53F6" w:rsidP="004A4ED9">
      <w:pPr>
        <w:spacing w:line="276" w:lineRule="auto"/>
        <w:jc w:val="center"/>
        <w:rPr>
          <w:rFonts w:ascii="Times New Roman" w:eastAsia="Times New Roman" w:hAnsi="Times New Roman" w:cs="Times New Roman"/>
          <w:b/>
          <w:sz w:val="24"/>
          <w:szCs w:val="24"/>
        </w:rPr>
      </w:pPr>
    </w:p>
    <w:p w14:paraId="114503B0" w14:textId="77777777" w:rsidR="00FB53F6" w:rsidRPr="00925FC9" w:rsidRDefault="005F56AF">
      <w:pPr>
        <w:spacing w:line="276" w:lineRule="auto"/>
        <w:jc w:val="both"/>
        <w:rPr>
          <w:rFonts w:ascii="Times New Roman" w:eastAsia="Times New Roman" w:hAnsi="Times New Roman" w:cs="Times New Roman"/>
          <w:sz w:val="24"/>
          <w:szCs w:val="24"/>
        </w:rPr>
      </w:pPr>
      <w:r w:rsidRPr="00925FC9">
        <w:rPr>
          <w:rFonts w:ascii="Times New Roman" w:eastAsia="Times New Roman" w:hAnsi="Times New Roman" w:cs="Times New Roman"/>
          <w:b/>
          <w:sz w:val="24"/>
          <w:szCs w:val="24"/>
        </w:rPr>
        <w:t>Country:</w:t>
      </w:r>
      <w:r w:rsidRPr="00925FC9">
        <w:rPr>
          <w:rFonts w:ascii="Times New Roman" w:eastAsia="Times New Roman" w:hAnsi="Times New Roman" w:cs="Times New Roman"/>
          <w:sz w:val="24"/>
          <w:szCs w:val="24"/>
        </w:rPr>
        <w:t xml:space="preserve"> Bhutan</w:t>
      </w:r>
    </w:p>
    <w:p w14:paraId="1FAB2A7E" w14:textId="77777777" w:rsidR="00FB53F6" w:rsidRPr="00925FC9" w:rsidRDefault="005F56AF">
      <w:pPr>
        <w:spacing w:line="276" w:lineRule="auto"/>
        <w:jc w:val="both"/>
        <w:rPr>
          <w:rFonts w:ascii="Times New Roman" w:eastAsia="Times New Roman" w:hAnsi="Times New Roman" w:cs="Times New Roman"/>
          <w:sz w:val="24"/>
          <w:szCs w:val="24"/>
        </w:rPr>
      </w:pPr>
      <w:r w:rsidRPr="00925FC9">
        <w:rPr>
          <w:rFonts w:ascii="Times New Roman" w:eastAsia="Times New Roman" w:hAnsi="Times New Roman" w:cs="Times New Roman"/>
          <w:b/>
          <w:sz w:val="24"/>
          <w:szCs w:val="24"/>
        </w:rPr>
        <w:t>Name of Project:</w:t>
      </w:r>
      <w:r w:rsidRPr="00925FC9">
        <w:rPr>
          <w:rFonts w:ascii="Times New Roman" w:eastAsia="Times New Roman" w:hAnsi="Times New Roman" w:cs="Times New Roman"/>
          <w:sz w:val="24"/>
          <w:szCs w:val="24"/>
        </w:rPr>
        <w:t xml:space="preserve"> Accelerating Transport and Trade Connectivity in Eastern South Asia (Access) – Bhutan Project</w:t>
      </w:r>
    </w:p>
    <w:p w14:paraId="0489D60E" w14:textId="77777777" w:rsidR="00FB53F6" w:rsidRPr="00925FC9" w:rsidRDefault="005F56AF">
      <w:pPr>
        <w:spacing w:line="276" w:lineRule="auto"/>
        <w:jc w:val="both"/>
        <w:rPr>
          <w:rFonts w:ascii="Times New Roman" w:eastAsia="Times New Roman" w:hAnsi="Times New Roman" w:cs="Times New Roman"/>
          <w:b/>
          <w:sz w:val="24"/>
          <w:szCs w:val="24"/>
        </w:rPr>
      </w:pPr>
      <w:r w:rsidRPr="00925FC9">
        <w:rPr>
          <w:rFonts w:ascii="Times New Roman" w:eastAsia="Times New Roman" w:hAnsi="Times New Roman" w:cs="Times New Roman"/>
          <w:b/>
          <w:sz w:val="24"/>
          <w:szCs w:val="24"/>
        </w:rPr>
        <w:t>Loan No/Credit No/ Grant No:</w:t>
      </w:r>
      <w:r w:rsidRPr="00925FC9">
        <w:rPr>
          <w:rFonts w:ascii="Times New Roman" w:eastAsia="Times New Roman" w:hAnsi="Times New Roman" w:cs="Times New Roman"/>
          <w:sz w:val="24"/>
          <w:szCs w:val="24"/>
        </w:rPr>
        <w:t xml:space="preserve"> </w:t>
      </w:r>
      <w:r w:rsidRPr="00925FC9">
        <w:rPr>
          <w:rFonts w:ascii="Times New Roman" w:eastAsia="Times New Roman" w:hAnsi="Times New Roman" w:cs="Times New Roman"/>
          <w:b/>
          <w:sz w:val="24"/>
          <w:szCs w:val="24"/>
        </w:rPr>
        <w:t>IDA 77560 (Credit)/IDAE4310 (grant)</w:t>
      </w:r>
    </w:p>
    <w:p w14:paraId="36E585FE" w14:textId="77777777" w:rsidR="00FB53F6" w:rsidRPr="00925FC9" w:rsidRDefault="005F56AF">
      <w:pPr>
        <w:pStyle w:val="Heading1"/>
        <w:keepNext w:val="0"/>
        <w:keepLines w:val="0"/>
        <w:spacing w:before="0" w:after="0" w:line="276" w:lineRule="auto"/>
        <w:jc w:val="both"/>
        <w:rPr>
          <w:rFonts w:ascii="Times New Roman" w:eastAsia="Times New Roman" w:hAnsi="Times New Roman" w:cs="Times New Roman"/>
          <w:b w:val="0"/>
          <w:sz w:val="24"/>
          <w:szCs w:val="24"/>
        </w:rPr>
      </w:pPr>
      <w:bookmarkStart w:id="0" w:name="_heading=h.y857k3ruydmk" w:colFirst="0" w:colLast="0"/>
      <w:bookmarkEnd w:id="0"/>
      <w:r w:rsidRPr="00925FC9">
        <w:rPr>
          <w:rFonts w:ascii="Times New Roman" w:eastAsia="Times New Roman" w:hAnsi="Times New Roman" w:cs="Times New Roman"/>
          <w:sz w:val="24"/>
          <w:szCs w:val="24"/>
        </w:rPr>
        <w:t>Assignment Title:</w:t>
      </w:r>
      <w:r w:rsidRPr="00925FC9">
        <w:rPr>
          <w:rFonts w:ascii="Times New Roman" w:eastAsia="Times New Roman" w:hAnsi="Times New Roman" w:cs="Times New Roman"/>
          <w:b w:val="0"/>
          <w:sz w:val="24"/>
          <w:szCs w:val="24"/>
        </w:rPr>
        <w:t xml:space="preserve"> Hiring of International Individual Consultant for Data Centre </w:t>
      </w:r>
    </w:p>
    <w:p w14:paraId="52036C9B" w14:textId="77777777" w:rsidR="00FB53F6" w:rsidRPr="00925FC9" w:rsidRDefault="00FB53F6">
      <w:pPr>
        <w:spacing w:line="276" w:lineRule="auto"/>
        <w:jc w:val="both"/>
        <w:rPr>
          <w:rFonts w:ascii="Times New Roman" w:eastAsia="Times New Roman" w:hAnsi="Times New Roman" w:cs="Times New Roman"/>
          <w:i/>
          <w:sz w:val="24"/>
          <w:szCs w:val="24"/>
        </w:rPr>
      </w:pPr>
    </w:p>
    <w:p w14:paraId="686A540B" w14:textId="77777777" w:rsidR="00FB53F6" w:rsidRPr="00925FC9" w:rsidRDefault="00FB53F6">
      <w:pPr>
        <w:spacing w:line="276" w:lineRule="auto"/>
        <w:jc w:val="both"/>
        <w:rPr>
          <w:rFonts w:ascii="Times New Roman" w:eastAsia="Times New Roman" w:hAnsi="Times New Roman" w:cs="Times New Roman"/>
          <w:sz w:val="24"/>
          <w:szCs w:val="24"/>
        </w:rPr>
      </w:pPr>
    </w:p>
    <w:p w14:paraId="52270CC0" w14:textId="63852911" w:rsidR="00FB53F6" w:rsidRPr="00925FC9" w:rsidRDefault="005F56AF" w:rsidP="004A4ED9">
      <w:pPr>
        <w:pStyle w:val="ListParagraph"/>
        <w:numPr>
          <w:ilvl w:val="0"/>
          <w:numId w:val="1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bookmarkStart w:id="1" w:name="_heading=h.hziwpuh60evm" w:colFirst="0" w:colLast="0"/>
      <w:bookmarkEnd w:id="1"/>
      <w:r w:rsidRPr="00925FC9">
        <w:rPr>
          <w:rFonts w:ascii="Times New Roman" w:eastAsia="Times New Roman" w:hAnsi="Times New Roman" w:cs="Times New Roman"/>
          <w:color w:val="000000"/>
          <w:sz w:val="24"/>
          <w:szCs w:val="24"/>
        </w:rPr>
        <w:t xml:space="preserve">The Royal Government of </w:t>
      </w:r>
      <w:r w:rsidRPr="00925FC9">
        <w:rPr>
          <w:rFonts w:ascii="Times New Roman" w:eastAsia="Times New Roman" w:hAnsi="Times New Roman" w:cs="Times New Roman"/>
          <w:sz w:val="24"/>
          <w:szCs w:val="24"/>
        </w:rPr>
        <w:t xml:space="preserve">Bhutan </w:t>
      </w:r>
      <w:r w:rsidRPr="00925FC9">
        <w:rPr>
          <w:rFonts w:ascii="Times New Roman" w:eastAsia="Times New Roman" w:hAnsi="Times New Roman" w:cs="Times New Roman"/>
          <w:color w:val="000000"/>
          <w:sz w:val="24"/>
          <w:szCs w:val="24"/>
        </w:rPr>
        <w:t xml:space="preserve">has received a credit from the International Development Association (IDA) towards the cost of </w:t>
      </w:r>
      <w:r w:rsidRPr="00925FC9">
        <w:rPr>
          <w:rFonts w:ascii="Times New Roman" w:eastAsia="Times New Roman" w:hAnsi="Times New Roman" w:cs="Times New Roman"/>
          <w:sz w:val="24"/>
          <w:szCs w:val="24"/>
        </w:rPr>
        <w:t xml:space="preserve">improving digital connectivity and data resilience under  Component 1 (Digital Systems for Trade) of the </w:t>
      </w:r>
      <w:r w:rsidRPr="00925FC9">
        <w:rPr>
          <w:rFonts w:ascii="Times New Roman" w:eastAsia="Times New Roman" w:hAnsi="Times New Roman" w:cs="Times New Roman"/>
          <w:b/>
          <w:sz w:val="24"/>
          <w:szCs w:val="24"/>
        </w:rPr>
        <w:t xml:space="preserve">Accelerating Trade and Transport Connectivity in Eastern South Asia (ACCESS) </w:t>
      </w:r>
      <w:r w:rsidRPr="00925FC9">
        <w:rPr>
          <w:rFonts w:ascii="Times New Roman" w:eastAsia="Times New Roman" w:hAnsi="Times New Roman" w:cs="Times New Roman"/>
          <w:sz w:val="24"/>
          <w:szCs w:val="24"/>
        </w:rPr>
        <w:t xml:space="preserve">project to be implemented by the Government Technology Agency (herein referred to as GovTech </w:t>
      </w:r>
      <w:r w:rsidR="00002944" w:rsidRPr="00925FC9">
        <w:rPr>
          <w:rFonts w:ascii="Times New Roman" w:eastAsia="Times New Roman" w:hAnsi="Times New Roman" w:cs="Times New Roman"/>
          <w:sz w:val="24"/>
          <w:szCs w:val="24"/>
        </w:rPr>
        <w:t>Agency</w:t>
      </w:r>
      <w:r w:rsidR="00002944" w:rsidRPr="00925FC9">
        <w:rPr>
          <w:rFonts w:ascii="Times New Roman" w:eastAsia="Times New Roman" w:hAnsi="Times New Roman" w:cs="Times New Roman"/>
          <w:color w:val="000000"/>
          <w:sz w:val="24"/>
          <w:szCs w:val="24"/>
        </w:rPr>
        <w:t xml:space="preserve"> and</w:t>
      </w:r>
      <w:r w:rsidRPr="00925FC9">
        <w:rPr>
          <w:rFonts w:ascii="Times New Roman" w:eastAsia="Times New Roman" w:hAnsi="Times New Roman" w:cs="Times New Roman"/>
          <w:color w:val="000000"/>
          <w:sz w:val="24"/>
          <w:szCs w:val="24"/>
        </w:rPr>
        <w:t xml:space="preserve"> intends to apply a part of the proceeds of this credit for the services of an individual Consultant</w:t>
      </w:r>
      <w:r w:rsidRPr="00925FC9">
        <w:rPr>
          <w:rFonts w:ascii="Times New Roman" w:eastAsia="Times New Roman" w:hAnsi="Times New Roman" w:cs="Times New Roman"/>
          <w:sz w:val="24"/>
          <w:szCs w:val="24"/>
        </w:rPr>
        <w:t xml:space="preserve"> for data center</w:t>
      </w:r>
    </w:p>
    <w:p w14:paraId="3F210B06" w14:textId="77777777" w:rsidR="00FB53F6" w:rsidRPr="00925FC9" w:rsidRDefault="00FB53F6">
      <w:pPr>
        <w:pBdr>
          <w:top w:val="nil"/>
          <w:left w:val="nil"/>
          <w:bottom w:val="nil"/>
          <w:right w:val="nil"/>
          <w:between w:val="nil"/>
        </w:pBdr>
        <w:spacing w:line="276" w:lineRule="auto"/>
        <w:jc w:val="both"/>
        <w:rPr>
          <w:rFonts w:ascii="Times New Roman" w:eastAsia="Times New Roman" w:hAnsi="Times New Roman" w:cs="Times New Roman"/>
          <w:sz w:val="24"/>
          <w:szCs w:val="24"/>
        </w:rPr>
      </w:pPr>
      <w:bookmarkStart w:id="2" w:name="_heading=h.kgo0d6tdtkw" w:colFirst="0" w:colLast="0"/>
      <w:bookmarkEnd w:id="2"/>
    </w:p>
    <w:p w14:paraId="71B0C6E2" w14:textId="77777777" w:rsidR="00FB53F6" w:rsidRPr="00925FC9" w:rsidRDefault="00FB53F6">
      <w:pPr>
        <w:pBdr>
          <w:top w:val="nil"/>
          <w:left w:val="nil"/>
          <w:bottom w:val="nil"/>
          <w:right w:val="nil"/>
          <w:between w:val="nil"/>
        </w:pBdr>
        <w:spacing w:line="276" w:lineRule="auto"/>
        <w:jc w:val="both"/>
        <w:rPr>
          <w:rFonts w:ascii="Times New Roman" w:eastAsia="Times New Roman" w:hAnsi="Times New Roman" w:cs="Times New Roman"/>
          <w:sz w:val="24"/>
          <w:szCs w:val="24"/>
        </w:rPr>
      </w:pPr>
      <w:bookmarkStart w:id="3" w:name="_heading=h.bipg8vugr3pb" w:colFirst="0" w:colLast="0"/>
      <w:bookmarkEnd w:id="3"/>
    </w:p>
    <w:p w14:paraId="3E673121" w14:textId="25AB6D62" w:rsidR="00C857CB" w:rsidRPr="00925FC9" w:rsidRDefault="005F56AF" w:rsidP="004A4ED9">
      <w:pPr>
        <w:pStyle w:val="ListParagraph"/>
        <w:numPr>
          <w:ilvl w:val="0"/>
          <w:numId w:val="1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925FC9">
        <w:rPr>
          <w:rFonts w:ascii="Times New Roman" w:eastAsia="Times New Roman" w:hAnsi="Times New Roman" w:cs="Times New Roman"/>
          <w:b/>
          <w:color w:val="000000"/>
          <w:sz w:val="24"/>
          <w:szCs w:val="24"/>
        </w:rPr>
        <w:t>Scope of Services:</w:t>
      </w:r>
      <w:r w:rsidRPr="00925FC9">
        <w:rPr>
          <w:rFonts w:ascii="Times New Roman" w:eastAsia="Times New Roman" w:hAnsi="Times New Roman" w:cs="Times New Roman"/>
          <w:color w:val="000000"/>
          <w:sz w:val="24"/>
          <w:szCs w:val="24"/>
        </w:rPr>
        <w:t xml:space="preserve"> The Scope of Services of the Consultant includes, but not limited to the following</w:t>
      </w:r>
      <w:r w:rsidR="00D65DCC" w:rsidRPr="00925FC9">
        <w:rPr>
          <w:rFonts w:ascii="Times New Roman" w:eastAsia="Times New Roman" w:hAnsi="Times New Roman" w:cs="Times New Roman"/>
          <w:color w:val="000000"/>
          <w:sz w:val="24"/>
          <w:szCs w:val="24"/>
        </w:rPr>
        <w:t xml:space="preserve">, </w:t>
      </w:r>
      <w:r w:rsidR="00D65DCC" w:rsidRPr="00925FC9">
        <w:rPr>
          <w:rFonts w:ascii="Times New Roman" w:hAnsi="Times New Roman" w:cs="Times New Roman"/>
          <w:sz w:val="24"/>
          <w:szCs w:val="24"/>
        </w:rPr>
        <w:t>together with the deliverables outlined in the TOR</w:t>
      </w:r>
      <w:r w:rsidRPr="00925FC9">
        <w:rPr>
          <w:rFonts w:ascii="Times New Roman" w:eastAsia="Times New Roman" w:hAnsi="Times New Roman" w:cs="Times New Roman"/>
          <w:color w:val="000000"/>
          <w:sz w:val="24"/>
          <w:szCs w:val="24"/>
        </w:rPr>
        <w:t xml:space="preserve">: </w:t>
      </w:r>
    </w:p>
    <w:p w14:paraId="3C901B8C" w14:textId="77777777" w:rsidR="00D87FEB" w:rsidRPr="00925FC9" w:rsidRDefault="00D87FEB" w:rsidP="00D87FEB">
      <w:pPr>
        <w:pStyle w:val="ListParagraph"/>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14:paraId="6F3DA764" w14:textId="49939926" w:rsidR="00FB53F6" w:rsidRPr="00925FC9" w:rsidRDefault="005F56AF" w:rsidP="004A4ED9">
      <w:pPr>
        <w:numPr>
          <w:ilvl w:val="1"/>
          <w:numId w:val="1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925FC9">
        <w:rPr>
          <w:rFonts w:ascii="Times New Roman" w:eastAsia="Times New Roman" w:hAnsi="Times New Roman" w:cs="Times New Roman"/>
          <w:sz w:val="24"/>
          <w:szCs w:val="24"/>
        </w:rPr>
        <w:t>Review Data Center Infrastructure, including DC operation and maintenance governance and compliance, and propose recommendations and solutions to support BNSW</w:t>
      </w:r>
      <w:r w:rsidR="005E10D7" w:rsidRPr="00925FC9">
        <w:rPr>
          <w:rFonts w:ascii="Times New Roman" w:eastAsia="Times New Roman" w:hAnsi="Times New Roman" w:cs="Times New Roman"/>
          <w:sz w:val="24"/>
          <w:szCs w:val="24"/>
        </w:rPr>
        <w:t>,</w:t>
      </w:r>
    </w:p>
    <w:p w14:paraId="52137D6F" w14:textId="37D5EC92" w:rsidR="005E10D7" w:rsidRPr="00925FC9" w:rsidRDefault="005F56AF" w:rsidP="004A4ED9">
      <w:pPr>
        <w:numPr>
          <w:ilvl w:val="1"/>
          <w:numId w:val="1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925FC9">
        <w:rPr>
          <w:rFonts w:ascii="Times New Roman" w:eastAsia="Times New Roman" w:hAnsi="Times New Roman" w:cs="Times New Roman"/>
          <w:sz w:val="24"/>
          <w:szCs w:val="24"/>
        </w:rPr>
        <w:t>Design and Development of Active-Active Disaster Recovery (DR) Data Center</w:t>
      </w:r>
    </w:p>
    <w:p w14:paraId="0FDA0491" w14:textId="1B51193B" w:rsidR="00FB53F6" w:rsidRPr="00925FC9" w:rsidRDefault="005F56AF" w:rsidP="004A4ED9">
      <w:pPr>
        <w:numPr>
          <w:ilvl w:val="1"/>
          <w:numId w:val="1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925FC9">
        <w:rPr>
          <w:rFonts w:ascii="Times New Roman" w:eastAsia="Times New Roman" w:hAnsi="Times New Roman" w:cs="Times New Roman"/>
          <w:sz w:val="24"/>
          <w:szCs w:val="24"/>
        </w:rPr>
        <w:t>Procurement Document Development and M&amp;E</w:t>
      </w:r>
    </w:p>
    <w:p w14:paraId="79933B19" w14:textId="77777777" w:rsidR="00FB53F6" w:rsidRPr="00925FC9" w:rsidRDefault="005F56AF" w:rsidP="004A4ED9">
      <w:pPr>
        <w:numPr>
          <w:ilvl w:val="1"/>
          <w:numId w:val="1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925FC9">
        <w:rPr>
          <w:rFonts w:ascii="Times New Roman" w:eastAsia="Times New Roman" w:hAnsi="Times New Roman" w:cs="Times New Roman"/>
          <w:sz w:val="24"/>
          <w:szCs w:val="24"/>
        </w:rPr>
        <w:t>Knowledge Transfer and Advisory support for Policies, SOPs, and strategies development:</w:t>
      </w:r>
    </w:p>
    <w:p w14:paraId="204F340E" w14:textId="77777777" w:rsidR="00FB53F6" w:rsidRPr="00925FC9" w:rsidRDefault="00FB53F6">
      <w:pPr>
        <w:pBdr>
          <w:top w:val="nil"/>
          <w:left w:val="nil"/>
          <w:bottom w:val="nil"/>
          <w:right w:val="nil"/>
          <w:between w:val="nil"/>
        </w:pBdr>
        <w:spacing w:line="276" w:lineRule="auto"/>
        <w:ind w:left="1080"/>
        <w:jc w:val="both"/>
        <w:rPr>
          <w:rFonts w:ascii="Times New Roman" w:eastAsia="Times New Roman" w:hAnsi="Times New Roman" w:cs="Times New Roman"/>
          <w:sz w:val="24"/>
          <w:szCs w:val="24"/>
        </w:rPr>
      </w:pPr>
    </w:p>
    <w:p w14:paraId="198CCE3C" w14:textId="52F22CD3" w:rsidR="00FB53F6" w:rsidRPr="00925FC9" w:rsidRDefault="005F56AF" w:rsidP="004A4ED9">
      <w:pPr>
        <w:numPr>
          <w:ilvl w:val="0"/>
          <w:numId w:val="1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925FC9">
        <w:rPr>
          <w:rFonts w:ascii="Times New Roman" w:eastAsia="Times New Roman" w:hAnsi="Times New Roman" w:cs="Times New Roman"/>
          <w:b/>
          <w:color w:val="000000"/>
          <w:sz w:val="24"/>
          <w:szCs w:val="24"/>
        </w:rPr>
        <w:t>Duration:</w:t>
      </w:r>
      <w:r w:rsidRPr="00925FC9">
        <w:rPr>
          <w:rFonts w:ascii="Times New Roman" w:eastAsia="Times New Roman" w:hAnsi="Times New Roman" w:cs="Times New Roman"/>
          <w:color w:val="000000"/>
          <w:sz w:val="24"/>
          <w:szCs w:val="24"/>
        </w:rPr>
        <w:t xml:space="preserve"> The duration of the consultancy services is tentativel</w:t>
      </w:r>
      <w:r w:rsidRPr="00925FC9">
        <w:rPr>
          <w:rFonts w:ascii="Times New Roman" w:eastAsia="Times New Roman" w:hAnsi="Times New Roman" w:cs="Times New Roman"/>
          <w:sz w:val="24"/>
          <w:szCs w:val="24"/>
        </w:rPr>
        <w:t xml:space="preserve">y for </w:t>
      </w:r>
      <w:r w:rsidRPr="00925FC9">
        <w:rPr>
          <w:rFonts w:ascii="Times New Roman" w:eastAsia="Times New Roman" w:hAnsi="Times New Roman" w:cs="Times New Roman"/>
          <w:b/>
          <w:sz w:val="24"/>
          <w:szCs w:val="24"/>
        </w:rPr>
        <w:t>24 months.</w:t>
      </w:r>
    </w:p>
    <w:p w14:paraId="2FAE7DDC" w14:textId="541F2747" w:rsidR="004A4ED9" w:rsidRPr="00925FC9" w:rsidRDefault="004A4ED9" w:rsidP="004A4ED9">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14:paraId="4A32BE23" w14:textId="17B51B69" w:rsidR="004A4ED9" w:rsidRPr="00925FC9" w:rsidRDefault="004A4ED9" w:rsidP="004A4ED9">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14:paraId="19E944B1" w14:textId="77777777" w:rsidR="004A4ED9" w:rsidRPr="00925FC9" w:rsidRDefault="004A4ED9" w:rsidP="004A4ED9">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14:paraId="49D0A2C5" w14:textId="77777777" w:rsidR="00FB53F6" w:rsidRPr="00925FC9" w:rsidRDefault="00FB53F6">
      <w:pPr>
        <w:pBdr>
          <w:top w:val="nil"/>
          <w:left w:val="nil"/>
          <w:bottom w:val="nil"/>
          <w:right w:val="nil"/>
          <w:between w:val="nil"/>
        </w:pBdr>
        <w:spacing w:line="276" w:lineRule="auto"/>
        <w:ind w:left="1080"/>
        <w:jc w:val="both"/>
        <w:rPr>
          <w:rFonts w:ascii="Times New Roman" w:eastAsia="Times New Roman" w:hAnsi="Times New Roman" w:cs="Times New Roman"/>
          <w:b/>
          <w:sz w:val="24"/>
          <w:szCs w:val="24"/>
        </w:rPr>
      </w:pPr>
    </w:p>
    <w:p w14:paraId="64014AA3" w14:textId="77777777" w:rsidR="00FB53F6" w:rsidRPr="00925FC9" w:rsidRDefault="005F56AF" w:rsidP="004A4ED9">
      <w:pPr>
        <w:numPr>
          <w:ilvl w:val="0"/>
          <w:numId w:val="12"/>
        </w:numPr>
        <w:pBdr>
          <w:top w:val="nil"/>
          <w:left w:val="nil"/>
          <w:bottom w:val="nil"/>
          <w:right w:val="nil"/>
          <w:between w:val="nil"/>
        </w:pBdr>
        <w:tabs>
          <w:tab w:val="left" w:pos="1080"/>
        </w:tabs>
        <w:spacing w:line="276" w:lineRule="auto"/>
        <w:jc w:val="both"/>
        <w:rPr>
          <w:rFonts w:ascii="Times New Roman" w:eastAsia="Times New Roman" w:hAnsi="Times New Roman" w:cs="Times New Roman"/>
          <w:color w:val="000000"/>
          <w:sz w:val="24"/>
          <w:szCs w:val="24"/>
        </w:rPr>
      </w:pPr>
      <w:r w:rsidRPr="00925FC9">
        <w:rPr>
          <w:rFonts w:ascii="Times New Roman" w:eastAsia="Times New Roman" w:hAnsi="Times New Roman" w:cs="Times New Roman"/>
          <w:b/>
          <w:color w:val="000000"/>
          <w:sz w:val="24"/>
          <w:szCs w:val="24"/>
        </w:rPr>
        <w:lastRenderedPageBreak/>
        <w:t>Selection Procedures:</w:t>
      </w:r>
    </w:p>
    <w:p w14:paraId="20993EB6" w14:textId="77777777" w:rsidR="00FB53F6" w:rsidRPr="00925FC9" w:rsidRDefault="00FB53F6">
      <w:pPr>
        <w:pBdr>
          <w:top w:val="nil"/>
          <w:left w:val="nil"/>
          <w:bottom w:val="nil"/>
          <w:right w:val="nil"/>
          <w:between w:val="nil"/>
        </w:pBdr>
        <w:tabs>
          <w:tab w:val="left" w:pos="1080"/>
        </w:tabs>
        <w:spacing w:line="276" w:lineRule="auto"/>
        <w:ind w:left="1080"/>
        <w:jc w:val="both"/>
        <w:rPr>
          <w:rFonts w:ascii="Times New Roman" w:eastAsia="Times New Roman" w:hAnsi="Times New Roman" w:cs="Times New Roman"/>
          <w:sz w:val="24"/>
          <w:szCs w:val="24"/>
          <w:highlight w:val="white"/>
        </w:rPr>
      </w:pPr>
    </w:p>
    <w:p w14:paraId="32078A62" w14:textId="77777777" w:rsidR="00FB53F6" w:rsidRPr="00925FC9" w:rsidRDefault="005F56AF">
      <w:pPr>
        <w:pBdr>
          <w:top w:val="nil"/>
          <w:left w:val="nil"/>
          <w:bottom w:val="nil"/>
          <w:right w:val="nil"/>
          <w:between w:val="nil"/>
        </w:pBdr>
        <w:tabs>
          <w:tab w:val="left" w:pos="1080"/>
        </w:tabs>
        <w:spacing w:line="276" w:lineRule="auto"/>
        <w:ind w:left="1080"/>
        <w:jc w:val="both"/>
        <w:rPr>
          <w:rFonts w:ascii="Times New Roman" w:eastAsia="Times New Roman" w:hAnsi="Times New Roman" w:cs="Times New Roman"/>
          <w:color w:val="000000"/>
          <w:sz w:val="24"/>
          <w:szCs w:val="24"/>
        </w:rPr>
      </w:pPr>
      <w:r w:rsidRPr="00925FC9">
        <w:rPr>
          <w:rFonts w:ascii="Times New Roman" w:eastAsia="Times New Roman" w:hAnsi="Times New Roman" w:cs="Times New Roman"/>
          <w:sz w:val="24"/>
          <w:szCs w:val="24"/>
          <w:highlight w:val="white"/>
        </w:rPr>
        <w:t>T</w:t>
      </w:r>
      <w:r w:rsidRPr="00925FC9">
        <w:rPr>
          <w:rFonts w:ascii="Times New Roman" w:eastAsia="Times New Roman" w:hAnsi="Times New Roman" w:cs="Times New Roman"/>
          <w:b/>
          <w:sz w:val="24"/>
          <w:szCs w:val="24"/>
          <w:highlight w:val="white"/>
        </w:rPr>
        <w:t>he GovTech Agency</w:t>
      </w:r>
      <w:r w:rsidRPr="00925FC9">
        <w:rPr>
          <w:rFonts w:ascii="Times New Roman" w:eastAsia="Times New Roman" w:hAnsi="Times New Roman" w:cs="Times New Roman"/>
          <w:sz w:val="24"/>
          <w:szCs w:val="24"/>
          <w:highlight w:val="white"/>
        </w:rPr>
        <w:t xml:space="preserve"> </w:t>
      </w:r>
      <w:r w:rsidRPr="00925FC9">
        <w:rPr>
          <w:rFonts w:ascii="Times New Roman" w:eastAsia="Times New Roman" w:hAnsi="Times New Roman" w:cs="Times New Roman"/>
          <w:color w:val="000000"/>
          <w:sz w:val="24"/>
          <w:szCs w:val="24"/>
        </w:rPr>
        <w:t>now invites the eligible Applicants to submit the Expressions of Interests (EoI) for providing the services. The Interested Applicants need to provide information demonstrating that s/he has the required qualifications and relevant experience to perform the services. The selection criteria are:</w:t>
      </w:r>
    </w:p>
    <w:p w14:paraId="6654A944" w14:textId="77777777" w:rsidR="00FB53F6" w:rsidRPr="00925FC9" w:rsidRDefault="00FB53F6">
      <w:pPr>
        <w:pBdr>
          <w:top w:val="nil"/>
          <w:left w:val="nil"/>
          <w:bottom w:val="nil"/>
          <w:right w:val="nil"/>
          <w:between w:val="nil"/>
        </w:pBdr>
        <w:tabs>
          <w:tab w:val="left" w:pos="1080"/>
        </w:tabs>
        <w:spacing w:line="276" w:lineRule="auto"/>
        <w:ind w:left="1080"/>
        <w:jc w:val="both"/>
        <w:rPr>
          <w:rFonts w:ascii="Times New Roman" w:eastAsia="Times New Roman" w:hAnsi="Times New Roman" w:cs="Times New Roman"/>
          <w:sz w:val="24"/>
          <w:szCs w:val="24"/>
        </w:rPr>
      </w:pPr>
    </w:p>
    <w:p w14:paraId="58EE8379" w14:textId="77777777" w:rsidR="00FB53F6" w:rsidRPr="00925FC9" w:rsidRDefault="005F56AF">
      <w:pPr>
        <w:pBdr>
          <w:top w:val="nil"/>
          <w:left w:val="nil"/>
          <w:bottom w:val="nil"/>
          <w:right w:val="nil"/>
          <w:between w:val="nil"/>
        </w:pBdr>
        <w:tabs>
          <w:tab w:val="left" w:pos="1080"/>
        </w:tabs>
        <w:spacing w:line="276" w:lineRule="auto"/>
        <w:ind w:left="1080"/>
        <w:jc w:val="both"/>
        <w:rPr>
          <w:rFonts w:ascii="Times New Roman" w:eastAsia="Times New Roman" w:hAnsi="Times New Roman" w:cs="Times New Roman"/>
          <w:b/>
          <w:sz w:val="24"/>
          <w:szCs w:val="24"/>
        </w:rPr>
      </w:pPr>
      <w:r w:rsidRPr="00925FC9">
        <w:rPr>
          <w:rFonts w:ascii="Times New Roman" w:eastAsia="Times New Roman" w:hAnsi="Times New Roman" w:cs="Times New Roman"/>
          <w:b/>
          <w:sz w:val="24"/>
          <w:szCs w:val="24"/>
        </w:rPr>
        <w:t>Qualifications</w:t>
      </w:r>
    </w:p>
    <w:p w14:paraId="513696C4" w14:textId="14ED94BE" w:rsidR="00FB53F6" w:rsidRPr="00925FC9" w:rsidRDefault="005F56AF" w:rsidP="003C7D36">
      <w:pPr>
        <w:pStyle w:val="ListParagraph"/>
        <w:numPr>
          <w:ilvl w:val="0"/>
          <w:numId w:val="5"/>
        </w:numPr>
        <w:tabs>
          <w:tab w:val="left" w:pos="1080"/>
        </w:tabs>
        <w:spacing w:before="240" w:line="276" w:lineRule="auto"/>
        <w:jc w:val="both"/>
        <w:rPr>
          <w:rFonts w:ascii="Times New Roman" w:eastAsia="Times New Roman" w:hAnsi="Times New Roman" w:cs="Times New Roman"/>
          <w:sz w:val="24"/>
          <w:szCs w:val="24"/>
        </w:rPr>
      </w:pPr>
      <w:r w:rsidRPr="00925FC9">
        <w:rPr>
          <w:rFonts w:ascii="Times New Roman" w:eastAsia="Times New Roman" w:hAnsi="Times New Roman" w:cs="Times New Roman"/>
          <w:sz w:val="24"/>
          <w:szCs w:val="24"/>
        </w:rPr>
        <w:t>Master degree in Information Technology, Computer Science, Electrical Engineering, or a related field.</w:t>
      </w:r>
    </w:p>
    <w:p w14:paraId="26A71357" w14:textId="796FEBA0" w:rsidR="00A9599C" w:rsidRPr="00925FC9" w:rsidRDefault="005F56AF" w:rsidP="003C7D36">
      <w:pPr>
        <w:pStyle w:val="ListParagraph"/>
        <w:numPr>
          <w:ilvl w:val="0"/>
          <w:numId w:val="5"/>
        </w:numPr>
        <w:tabs>
          <w:tab w:val="left" w:pos="1080"/>
        </w:tabs>
        <w:spacing w:line="276" w:lineRule="auto"/>
        <w:jc w:val="both"/>
        <w:rPr>
          <w:rFonts w:ascii="Times New Roman" w:eastAsia="Times New Roman" w:hAnsi="Times New Roman" w:cs="Times New Roman"/>
          <w:sz w:val="24"/>
          <w:szCs w:val="24"/>
        </w:rPr>
      </w:pPr>
      <w:r w:rsidRPr="00925FC9">
        <w:rPr>
          <w:rFonts w:ascii="Times New Roman" w:eastAsia="Times New Roman" w:hAnsi="Times New Roman" w:cs="Times New Roman"/>
          <w:sz w:val="24"/>
          <w:szCs w:val="24"/>
        </w:rPr>
        <w:t>CDCP (Certified Data Centre Professional) or equivalent certification strongly preferred.</w:t>
      </w:r>
      <w:r w:rsidR="00A9599C" w:rsidRPr="00925FC9">
        <w:rPr>
          <w:rFonts w:ascii="Times New Roman" w:eastAsia="Times New Roman" w:hAnsi="Times New Roman" w:cs="Times New Roman"/>
          <w:sz w:val="24"/>
          <w:szCs w:val="24"/>
        </w:rPr>
        <w:t xml:space="preserve"> </w:t>
      </w:r>
      <w:r w:rsidRPr="00925FC9">
        <w:rPr>
          <w:rFonts w:ascii="Times New Roman" w:eastAsia="Times New Roman" w:hAnsi="Times New Roman" w:cs="Times New Roman"/>
          <w:sz w:val="24"/>
          <w:szCs w:val="24"/>
        </w:rPr>
        <w:t>Additional certifications such as CDCS, CDCE, or cloud architecture certifications (AWS, Azure, GCP) are considered assets.</w:t>
      </w:r>
      <w:r w:rsidR="00A9599C" w:rsidRPr="00925FC9">
        <w:rPr>
          <w:rFonts w:ascii="Times New Roman" w:eastAsia="Times New Roman" w:hAnsi="Times New Roman" w:cs="Times New Roman"/>
          <w:sz w:val="24"/>
          <w:szCs w:val="24"/>
        </w:rPr>
        <w:t xml:space="preserve"> </w:t>
      </w:r>
    </w:p>
    <w:p w14:paraId="1CE41B39" w14:textId="39E87A42" w:rsidR="00A9599C" w:rsidRPr="00925FC9" w:rsidRDefault="00A9599C" w:rsidP="00A9599C">
      <w:pPr>
        <w:pStyle w:val="ListParagraph"/>
        <w:numPr>
          <w:ilvl w:val="0"/>
          <w:numId w:val="5"/>
        </w:numPr>
        <w:tabs>
          <w:tab w:val="left" w:pos="1080"/>
        </w:tabs>
        <w:spacing w:line="276" w:lineRule="auto"/>
        <w:jc w:val="both"/>
        <w:rPr>
          <w:rFonts w:ascii="Times New Roman" w:eastAsia="Times New Roman" w:hAnsi="Times New Roman" w:cs="Times New Roman"/>
          <w:sz w:val="24"/>
          <w:szCs w:val="24"/>
        </w:rPr>
      </w:pPr>
      <w:r w:rsidRPr="00925FC9">
        <w:rPr>
          <w:rFonts w:ascii="Times New Roman" w:eastAsia="Times New Roman" w:hAnsi="Times New Roman" w:cs="Times New Roman"/>
          <w:sz w:val="24"/>
          <w:szCs w:val="24"/>
        </w:rPr>
        <w:t>Demonstrated implementation experience aligned with TIA-942 and ISO/IEC 22301.Familiarity with other international standards and frameworks such as ISO/IEC 27001, ISO/IEC 20000, and ITIL is an advantage.</w:t>
      </w:r>
    </w:p>
    <w:p w14:paraId="567CF30F" w14:textId="4FD5E553" w:rsidR="00A9599C" w:rsidRPr="00925FC9" w:rsidRDefault="00A9599C" w:rsidP="00A9599C">
      <w:pPr>
        <w:pStyle w:val="ListParagraph"/>
        <w:numPr>
          <w:ilvl w:val="0"/>
          <w:numId w:val="5"/>
        </w:numPr>
        <w:tabs>
          <w:tab w:val="left" w:pos="1080"/>
        </w:tabs>
        <w:spacing w:after="240" w:line="276" w:lineRule="auto"/>
        <w:jc w:val="both"/>
        <w:rPr>
          <w:rFonts w:ascii="Times New Roman" w:eastAsia="Times New Roman" w:hAnsi="Times New Roman" w:cs="Times New Roman"/>
          <w:sz w:val="24"/>
          <w:szCs w:val="24"/>
        </w:rPr>
      </w:pPr>
      <w:r w:rsidRPr="00925FC9">
        <w:rPr>
          <w:rFonts w:ascii="Times New Roman" w:eastAsia="Times New Roman" w:hAnsi="Times New Roman" w:cs="Times New Roman"/>
          <w:sz w:val="24"/>
          <w:szCs w:val="24"/>
        </w:rPr>
        <w:t>Proven international experience, preferably in developing countries, on digital transformation initiatives within the public sector, with particular preference given to assignments involving data center management and the implementation of Active-Active Disaster Recovery (DR) configurations is an advantage.</w:t>
      </w:r>
    </w:p>
    <w:p w14:paraId="1F255A50" w14:textId="77777777" w:rsidR="00A9599C" w:rsidRPr="00925FC9" w:rsidRDefault="00A9599C" w:rsidP="003C7D36">
      <w:pPr>
        <w:pStyle w:val="ListParagraph"/>
        <w:tabs>
          <w:tab w:val="left" w:pos="1080"/>
        </w:tabs>
        <w:spacing w:line="276" w:lineRule="auto"/>
        <w:ind w:left="2520"/>
        <w:jc w:val="both"/>
        <w:rPr>
          <w:rFonts w:ascii="Times New Roman" w:eastAsia="Times New Roman" w:hAnsi="Times New Roman" w:cs="Times New Roman"/>
          <w:sz w:val="24"/>
          <w:szCs w:val="24"/>
        </w:rPr>
      </w:pPr>
    </w:p>
    <w:p w14:paraId="3AD65740" w14:textId="77777777" w:rsidR="00FB53F6" w:rsidRPr="00925FC9" w:rsidRDefault="00FB53F6">
      <w:pPr>
        <w:pBdr>
          <w:top w:val="nil"/>
          <w:left w:val="nil"/>
          <w:bottom w:val="nil"/>
          <w:right w:val="nil"/>
          <w:between w:val="nil"/>
        </w:pBdr>
        <w:tabs>
          <w:tab w:val="left" w:pos="1080"/>
        </w:tabs>
        <w:spacing w:line="276" w:lineRule="auto"/>
        <w:jc w:val="both"/>
        <w:rPr>
          <w:rFonts w:ascii="Times New Roman" w:eastAsia="Times New Roman" w:hAnsi="Times New Roman" w:cs="Times New Roman"/>
          <w:b/>
          <w:sz w:val="24"/>
          <w:szCs w:val="24"/>
        </w:rPr>
      </w:pPr>
    </w:p>
    <w:p w14:paraId="4BDE1455" w14:textId="77777777" w:rsidR="00FB53F6" w:rsidRPr="00925FC9" w:rsidRDefault="005F56AF">
      <w:pPr>
        <w:pBdr>
          <w:top w:val="nil"/>
          <w:left w:val="nil"/>
          <w:bottom w:val="nil"/>
          <w:right w:val="nil"/>
          <w:between w:val="nil"/>
        </w:pBdr>
        <w:tabs>
          <w:tab w:val="left" w:pos="1080"/>
        </w:tabs>
        <w:spacing w:line="276" w:lineRule="auto"/>
        <w:ind w:left="1080"/>
        <w:jc w:val="both"/>
        <w:rPr>
          <w:rFonts w:ascii="Times New Roman" w:eastAsia="Times New Roman" w:hAnsi="Times New Roman" w:cs="Times New Roman"/>
          <w:b/>
          <w:sz w:val="24"/>
          <w:szCs w:val="24"/>
        </w:rPr>
      </w:pPr>
      <w:r w:rsidRPr="00925FC9">
        <w:rPr>
          <w:rFonts w:ascii="Times New Roman" w:eastAsia="Times New Roman" w:hAnsi="Times New Roman" w:cs="Times New Roman"/>
          <w:b/>
          <w:sz w:val="24"/>
          <w:szCs w:val="24"/>
        </w:rPr>
        <w:t>Experience</w:t>
      </w:r>
    </w:p>
    <w:p w14:paraId="21BED1CE" w14:textId="77777777" w:rsidR="00FB53F6" w:rsidRPr="00925FC9" w:rsidRDefault="005F56AF">
      <w:pPr>
        <w:pBdr>
          <w:top w:val="nil"/>
          <w:left w:val="nil"/>
          <w:bottom w:val="nil"/>
          <w:right w:val="nil"/>
          <w:between w:val="nil"/>
        </w:pBdr>
        <w:tabs>
          <w:tab w:val="left" w:pos="1080"/>
        </w:tabs>
        <w:spacing w:line="276" w:lineRule="auto"/>
        <w:ind w:left="1080"/>
        <w:jc w:val="both"/>
        <w:rPr>
          <w:rFonts w:ascii="Times New Roman" w:eastAsia="Times New Roman" w:hAnsi="Times New Roman" w:cs="Times New Roman"/>
          <w:color w:val="000000"/>
          <w:sz w:val="24"/>
          <w:szCs w:val="24"/>
        </w:rPr>
      </w:pPr>
      <w:r w:rsidRPr="00925FC9">
        <w:rPr>
          <w:rFonts w:ascii="Times New Roman" w:eastAsia="Times New Roman" w:hAnsi="Times New Roman" w:cs="Times New Roman"/>
          <w:sz w:val="24"/>
          <w:szCs w:val="24"/>
        </w:rPr>
        <w:t xml:space="preserve">    </w:t>
      </w:r>
    </w:p>
    <w:p w14:paraId="308385E8" w14:textId="408240DA" w:rsidR="00FB53F6" w:rsidRPr="00925FC9" w:rsidRDefault="005F56AF" w:rsidP="003C7D36">
      <w:pPr>
        <w:pStyle w:val="ListParagraph"/>
        <w:numPr>
          <w:ilvl w:val="0"/>
          <w:numId w:val="6"/>
        </w:numPr>
        <w:pBdr>
          <w:top w:val="nil"/>
          <w:left w:val="nil"/>
          <w:bottom w:val="nil"/>
          <w:right w:val="nil"/>
          <w:between w:val="nil"/>
        </w:pBdr>
        <w:tabs>
          <w:tab w:val="left" w:pos="1080"/>
        </w:tabs>
        <w:spacing w:line="276" w:lineRule="auto"/>
        <w:jc w:val="both"/>
        <w:rPr>
          <w:rFonts w:ascii="Times New Roman" w:eastAsia="Times New Roman" w:hAnsi="Times New Roman" w:cs="Times New Roman"/>
          <w:sz w:val="24"/>
          <w:szCs w:val="24"/>
        </w:rPr>
      </w:pPr>
      <w:r w:rsidRPr="00925FC9">
        <w:rPr>
          <w:rFonts w:ascii="Times New Roman" w:eastAsia="Times New Roman" w:hAnsi="Times New Roman" w:cs="Times New Roman"/>
          <w:sz w:val="24"/>
          <w:szCs w:val="24"/>
        </w:rPr>
        <w:t>10 years of progressive professional experience in:</w:t>
      </w:r>
    </w:p>
    <w:p w14:paraId="5FFEB4C6" w14:textId="77777777" w:rsidR="00C857CB" w:rsidRPr="00925FC9" w:rsidRDefault="00C857CB" w:rsidP="00C857CB">
      <w:pPr>
        <w:pStyle w:val="ListParagraph"/>
        <w:pBdr>
          <w:top w:val="nil"/>
          <w:left w:val="nil"/>
          <w:bottom w:val="nil"/>
          <w:right w:val="nil"/>
          <w:between w:val="nil"/>
        </w:pBdr>
        <w:tabs>
          <w:tab w:val="left" w:pos="1080"/>
        </w:tabs>
        <w:spacing w:line="276" w:lineRule="auto"/>
        <w:ind w:left="2520"/>
        <w:jc w:val="both"/>
        <w:rPr>
          <w:rFonts w:ascii="Times New Roman" w:eastAsia="Times New Roman" w:hAnsi="Times New Roman" w:cs="Times New Roman"/>
          <w:sz w:val="24"/>
          <w:szCs w:val="24"/>
        </w:rPr>
      </w:pPr>
    </w:p>
    <w:p w14:paraId="090BFDEE" w14:textId="77777777" w:rsidR="00C857CB" w:rsidRPr="00925FC9" w:rsidRDefault="005F56AF" w:rsidP="00C857CB">
      <w:pPr>
        <w:pStyle w:val="ListParagraph"/>
        <w:numPr>
          <w:ilvl w:val="0"/>
          <w:numId w:val="7"/>
        </w:numPr>
        <w:tabs>
          <w:tab w:val="left" w:pos="1080"/>
        </w:tabs>
        <w:spacing w:line="276" w:lineRule="auto"/>
        <w:jc w:val="both"/>
        <w:rPr>
          <w:rFonts w:ascii="Times New Roman" w:eastAsia="Times New Roman" w:hAnsi="Times New Roman" w:cs="Times New Roman"/>
          <w:sz w:val="24"/>
          <w:szCs w:val="24"/>
        </w:rPr>
      </w:pPr>
      <w:r w:rsidRPr="00925FC9">
        <w:rPr>
          <w:rFonts w:ascii="Times New Roman" w:eastAsia="Times New Roman" w:hAnsi="Times New Roman" w:cs="Times New Roman"/>
          <w:sz w:val="24"/>
          <w:szCs w:val="24"/>
        </w:rPr>
        <w:t>Design, planning, and modernization of enterprise data centers.</w:t>
      </w:r>
    </w:p>
    <w:p w14:paraId="603A880D" w14:textId="77777777" w:rsidR="00C857CB" w:rsidRPr="00925FC9" w:rsidRDefault="005F56AF" w:rsidP="00C857CB">
      <w:pPr>
        <w:pStyle w:val="ListParagraph"/>
        <w:numPr>
          <w:ilvl w:val="0"/>
          <w:numId w:val="7"/>
        </w:numPr>
        <w:tabs>
          <w:tab w:val="left" w:pos="1080"/>
        </w:tabs>
        <w:spacing w:line="276" w:lineRule="auto"/>
        <w:jc w:val="both"/>
        <w:rPr>
          <w:rFonts w:ascii="Times New Roman" w:eastAsia="Times New Roman" w:hAnsi="Times New Roman" w:cs="Times New Roman"/>
          <w:sz w:val="24"/>
          <w:szCs w:val="24"/>
        </w:rPr>
      </w:pPr>
      <w:r w:rsidRPr="00925FC9">
        <w:rPr>
          <w:rFonts w:ascii="Times New Roman" w:eastAsia="Times New Roman" w:hAnsi="Times New Roman" w:cs="Times New Roman"/>
          <w:sz w:val="24"/>
          <w:szCs w:val="24"/>
        </w:rPr>
        <w:t>Implementation of disaster recovery (DR) solutions, especially active-active architectures.</w:t>
      </w:r>
    </w:p>
    <w:p w14:paraId="141E91D6" w14:textId="7CF864A8" w:rsidR="00FB53F6" w:rsidRPr="00925FC9" w:rsidRDefault="005F56AF" w:rsidP="00C857CB">
      <w:pPr>
        <w:pStyle w:val="ListParagraph"/>
        <w:numPr>
          <w:ilvl w:val="0"/>
          <w:numId w:val="7"/>
        </w:numPr>
        <w:tabs>
          <w:tab w:val="left" w:pos="1080"/>
        </w:tabs>
        <w:spacing w:line="276" w:lineRule="auto"/>
        <w:jc w:val="both"/>
        <w:rPr>
          <w:rFonts w:ascii="Times New Roman" w:eastAsia="Times New Roman" w:hAnsi="Times New Roman" w:cs="Times New Roman"/>
          <w:sz w:val="24"/>
          <w:szCs w:val="24"/>
        </w:rPr>
      </w:pPr>
      <w:r w:rsidRPr="00925FC9">
        <w:rPr>
          <w:rFonts w:ascii="Times New Roman" w:eastAsia="Times New Roman" w:hAnsi="Times New Roman" w:cs="Times New Roman"/>
          <w:sz w:val="24"/>
          <w:szCs w:val="24"/>
        </w:rPr>
        <w:t>Conducting comprehensive data center assessments (technical, operational, security, energy efficiency, compliance).</w:t>
      </w:r>
      <w:r w:rsidRPr="00925FC9">
        <w:rPr>
          <w:rFonts w:ascii="Times New Roman" w:eastAsia="Times New Roman" w:hAnsi="Times New Roman" w:cs="Times New Roman"/>
          <w:sz w:val="24"/>
          <w:szCs w:val="24"/>
        </w:rPr>
        <w:br/>
      </w:r>
    </w:p>
    <w:p w14:paraId="73CD84CC" w14:textId="2513FCB5" w:rsidR="00FB53F6" w:rsidRPr="00925FC9" w:rsidRDefault="005F56AF" w:rsidP="003C7D36">
      <w:pPr>
        <w:pStyle w:val="ListParagraph"/>
        <w:numPr>
          <w:ilvl w:val="0"/>
          <w:numId w:val="6"/>
        </w:numPr>
        <w:tabs>
          <w:tab w:val="left" w:pos="1080"/>
        </w:tabs>
        <w:spacing w:line="276" w:lineRule="auto"/>
        <w:jc w:val="both"/>
        <w:rPr>
          <w:rFonts w:ascii="Times New Roman" w:eastAsia="Times New Roman" w:hAnsi="Times New Roman" w:cs="Times New Roman"/>
          <w:sz w:val="24"/>
          <w:szCs w:val="24"/>
        </w:rPr>
      </w:pPr>
      <w:r w:rsidRPr="00925FC9">
        <w:rPr>
          <w:rFonts w:ascii="Times New Roman" w:eastAsia="Times New Roman" w:hAnsi="Times New Roman" w:cs="Times New Roman"/>
          <w:sz w:val="24"/>
          <w:szCs w:val="24"/>
        </w:rPr>
        <w:t>Proven experience in:</w:t>
      </w:r>
    </w:p>
    <w:p w14:paraId="1B15CDBD" w14:textId="77777777" w:rsidR="00C857CB" w:rsidRPr="00925FC9" w:rsidRDefault="005F56AF" w:rsidP="00C857CB">
      <w:pPr>
        <w:pStyle w:val="ListParagraph"/>
        <w:numPr>
          <w:ilvl w:val="0"/>
          <w:numId w:val="8"/>
        </w:numPr>
        <w:tabs>
          <w:tab w:val="left" w:pos="1080"/>
        </w:tabs>
        <w:spacing w:line="276" w:lineRule="auto"/>
        <w:jc w:val="both"/>
        <w:rPr>
          <w:rFonts w:ascii="Times New Roman" w:eastAsia="Times New Roman" w:hAnsi="Times New Roman" w:cs="Times New Roman"/>
          <w:sz w:val="24"/>
          <w:szCs w:val="24"/>
        </w:rPr>
      </w:pPr>
      <w:r w:rsidRPr="00925FC9">
        <w:rPr>
          <w:rFonts w:ascii="Times New Roman" w:eastAsia="Times New Roman" w:hAnsi="Times New Roman" w:cs="Times New Roman"/>
          <w:sz w:val="24"/>
          <w:szCs w:val="24"/>
        </w:rPr>
        <w:t>Preparing technical specifications, Terms of Reference, and bidding documents in line with World Bank or other development partner procurement guidelines.</w:t>
      </w:r>
    </w:p>
    <w:p w14:paraId="137527E1" w14:textId="273E4625" w:rsidR="00FB53F6" w:rsidRPr="00925FC9" w:rsidRDefault="005F56AF" w:rsidP="00C857CB">
      <w:pPr>
        <w:pStyle w:val="ListParagraph"/>
        <w:numPr>
          <w:ilvl w:val="0"/>
          <w:numId w:val="8"/>
        </w:numPr>
        <w:tabs>
          <w:tab w:val="left" w:pos="1080"/>
        </w:tabs>
        <w:spacing w:line="276" w:lineRule="auto"/>
        <w:jc w:val="both"/>
        <w:rPr>
          <w:rFonts w:ascii="Times New Roman" w:eastAsia="Times New Roman" w:hAnsi="Times New Roman" w:cs="Times New Roman"/>
          <w:sz w:val="24"/>
          <w:szCs w:val="24"/>
        </w:rPr>
      </w:pPr>
      <w:r w:rsidRPr="00925FC9">
        <w:rPr>
          <w:rFonts w:ascii="Times New Roman" w:eastAsia="Times New Roman" w:hAnsi="Times New Roman" w:cs="Times New Roman"/>
          <w:sz w:val="24"/>
          <w:szCs w:val="24"/>
        </w:rPr>
        <w:t>Advising and consulting on cloud adoption strategies, automation, cloud-native architectures, and green IT.</w:t>
      </w:r>
    </w:p>
    <w:p w14:paraId="1A8D7E06" w14:textId="77777777" w:rsidR="00C857CB" w:rsidRPr="00925FC9" w:rsidRDefault="005F56AF" w:rsidP="00C857CB">
      <w:pPr>
        <w:pStyle w:val="ListParagraph"/>
        <w:numPr>
          <w:ilvl w:val="0"/>
          <w:numId w:val="6"/>
        </w:numPr>
        <w:tabs>
          <w:tab w:val="left" w:pos="1080"/>
        </w:tabs>
        <w:spacing w:line="276" w:lineRule="auto"/>
        <w:jc w:val="both"/>
        <w:rPr>
          <w:rFonts w:ascii="Times New Roman" w:eastAsia="Times New Roman" w:hAnsi="Times New Roman" w:cs="Times New Roman"/>
          <w:sz w:val="24"/>
          <w:szCs w:val="24"/>
        </w:rPr>
      </w:pPr>
      <w:r w:rsidRPr="00925FC9">
        <w:rPr>
          <w:rFonts w:ascii="Times New Roman" w:eastAsia="Times New Roman" w:hAnsi="Times New Roman" w:cs="Times New Roman"/>
          <w:sz w:val="24"/>
          <w:szCs w:val="24"/>
        </w:rPr>
        <w:lastRenderedPageBreak/>
        <w:t>Performing capacity planning, demand forecasting, and infrastructure sizing.</w:t>
      </w:r>
    </w:p>
    <w:p w14:paraId="3F608DB6" w14:textId="342A49BC" w:rsidR="00FB53F6" w:rsidRPr="00925FC9" w:rsidRDefault="005F56AF" w:rsidP="00C857CB">
      <w:pPr>
        <w:pStyle w:val="ListParagraph"/>
        <w:numPr>
          <w:ilvl w:val="0"/>
          <w:numId w:val="6"/>
        </w:numPr>
        <w:tabs>
          <w:tab w:val="left" w:pos="1080"/>
        </w:tabs>
        <w:spacing w:line="276" w:lineRule="auto"/>
        <w:rPr>
          <w:rFonts w:ascii="Times New Roman" w:eastAsia="Times New Roman" w:hAnsi="Times New Roman" w:cs="Times New Roman"/>
          <w:sz w:val="24"/>
          <w:szCs w:val="24"/>
        </w:rPr>
      </w:pPr>
      <w:r w:rsidRPr="00925FC9">
        <w:rPr>
          <w:rFonts w:ascii="Times New Roman" w:eastAsia="Times New Roman" w:hAnsi="Times New Roman" w:cs="Times New Roman"/>
          <w:sz w:val="24"/>
          <w:szCs w:val="24"/>
        </w:rPr>
        <w:t>Financial analysis, including cost-benefit and risk assessments for</w:t>
      </w:r>
      <w:r w:rsidR="00C857CB" w:rsidRPr="00925FC9">
        <w:rPr>
          <w:rFonts w:ascii="Times New Roman" w:eastAsia="Times New Roman" w:hAnsi="Times New Roman" w:cs="Times New Roman"/>
          <w:sz w:val="24"/>
          <w:szCs w:val="24"/>
        </w:rPr>
        <w:t xml:space="preserve"> </w:t>
      </w:r>
      <w:r w:rsidRPr="00925FC9">
        <w:rPr>
          <w:rFonts w:ascii="Times New Roman" w:eastAsia="Times New Roman" w:hAnsi="Times New Roman" w:cs="Times New Roman"/>
          <w:sz w:val="24"/>
          <w:szCs w:val="24"/>
        </w:rPr>
        <w:t>infrastructure</w:t>
      </w:r>
      <w:r w:rsidR="00C857CB" w:rsidRPr="00925FC9">
        <w:rPr>
          <w:rFonts w:ascii="Times New Roman" w:eastAsia="Times New Roman" w:hAnsi="Times New Roman" w:cs="Times New Roman"/>
          <w:sz w:val="24"/>
          <w:szCs w:val="24"/>
        </w:rPr>
        <w:t xml:space="preserve"> </w:t>
      </w:r>
      <w:r w:rsidRPr="00925FC9">
        <w:rPr>
          <w:rFonts w:ascii="Times New Roman" w:eastAsia="Times New Roman" w:hAnsi="Times New Roman" w:cs="Times New Roman"/>
          <w:sz w:val="24"/>
          <w:szCs w:val="24"/>
        </w:rPr>
        <w:t>investments.</w:t>
      </w:r>
      <w:r w:rsidRPr="00925FC9">
        <w:rPr>
          <w:rFonts w:ascii="Times New Roman" w:eastAsia="Times New Roman" w:hAnsi="Times New Roman" w:cs="Times New Roman"/>
          <w:sz w:val="24"/>
          <w:szCs w:val="24"/>
        </w:rPr>
        <w:br/>
      </w:r>
    </w:p>
    <w:p w14:paraId="7629440C" w14:textId="46E6A1DD" w:rsidR="00FB53F6" w:rsidRPr="00925FC9" w:rsidRDefault="005F56AF" w:rsidP="00C857CB">
      <w:pPr>
        <w:pStyle w:val="ListParagraph"/>
        <w:numPr>
          <w:ilvl w:val="0"/>
          <w:numId w:val="6"/>
        </w:numPr>
        <w:tabs>
          <w:tab w:val="left" w:pos="1080"/>
        </w:tabs>
        <w:spacing w:line="276" w:lineRule="auto"/>
        <w:jc w:val="both"/>
        <w:rPr>
          <w:rFonts w:ascii="Times New Roman" w:eastAsia="Times New Roman" w:hAnsi="Times New Roman" w:cs="Times New Roman"/>
          <w:sz w:val="24"/>
          <w:szCs w:val="24"/>
        </w:rPr>
      </w:pPr>
      <w:r w:rsidRPr="00925FC9">
        <w:rPr>
          <w:rFonts w:ascii="Times New Roman" w:eastAsia="Times New Roman" w:hAnsi="Times New Roman" w:cs="Times New Roman"/>
          <w:sz w:val="24"/>
          <w:szCs w:val="24"/>
        </w:rPr>
        <w:t>Hands-on technical knowledge of:</w:t>
      </w:r>
    </w:p>
    <w:p w14:paraId="5FBE582C" w14:textId="77777777" w:rsidR="00C857CB" w:rsidRPr="00925FC9" w:rsidRDefault="005F56AF" w:rsidP="00C857CB">
      <w:pPr>
        <w:pStyle w:val="ListParagraph"/>
        <w:numPr>
          <w:ilvl w:val="0"/>
          <w:numId w:val="9"/>
        </w:numPr>
        <w:tabs>
          <w:tab w:val="left" w:pos="1080"/>
        </w:tabs>
        <w:spacing w:line="276" w:lineRule="auto"/>
        <w:jc w:val="both"/>
        <w:rPr>
          <w:rFonts w:ascii="Times New Roman" w:eastAsia="Times New Roman" w:hAnsi="Times New Roman" w:cs="Times New Roman"/>
          <w:sz w:val="24"/>
          <w:szCs w:val="24"/>
        </w:rPr>
      </w:pPr>
      <w:r w:rsidRPr="00925FC9">
        <w:rPr>
          <w:rFonts w:ascii="Times New Roman" w:eastAsia="Times New Roman" w:hAnsi="Times New Roman" w:cs="Times New Roman"/>
          <w:sz w:val="24"/>
          <w:szCs w:val="24"/>
        </w:rPr>
        <w:t>Core infrastructure components such as virtualization platforms (e.g., VMware), SAN storage, networking, and backup.</w:t>
      </w:r>
    </w:p>
    <w:p w14:paraId="31CB00D2" w14:textId="77777777" w:rsidR="00C857CB" w:rsidRPr="00925FC9" w:rsidRDefault="005F56AF" w:rsidP="00C857CB">
      <w:pPr>
        <w:pStyle w:val="ListParagraph"/>
        <w:numPr>
          <w:ilvl w:val="0"/>
          <w:numId w:val="9"/>
        </w:numPr>
        <w:tabs>
          <w:tab w:val="left" w:pos="1080"/>
        </w:tabs>
        <w:spacing w:line="276" w:lineRule="auto"/>
        <w:jc w:val="both"/>
        <w:rPr>
          <w:rFonts w:ascii="Times New Roman" w:eastAsia="Times New Roman" w:hAnsi="Times New Roman" w:cs="Times New Roman"/>
          <w:sz w:val="24"/>
          <w:szCs w:val="24"/>
        </w:rPr>
      </w:pPr>
      <w:r w:rsidRPr="00925FC9">
        <w:rPr>
          <w:rFonts w:ascii="Times New Roman" w:eastAsia="Times New Roman" w:hAnsi="Times New Roman" w:cs="Times New Roman"/>
          <w:sz w:val="24"/>
          <w:szCs w:val="24"/>
        </w:rPr>
        <w:t>Cloud platforms (AWS, Azure, GCP) and hybrid cloud models.</w:t>
      </w:r>
    </w:p>
    <w:p w14:paraId="2841D7B0" w14:textId="53EB538D" w:rsidR="00FB53F6" w:rsidRPr="00925FC9" w:rsidRDefault="005F56AF" w:rsidP="00C857CB">
      <w:pPr>
        <w:pStyle w:val="ListParagraph"/>
        <w:numPr>
          <w:ilvl w:val="0"/>
          <w:numId w:val="9"/>
        </w:numPr>
        <w:tabs>
          <w:tab w:val="left" w:pos="1080"/>
        </w:tabs>
        <w:spacing w:line="276" w:lineRule="auto"/>
        <w:jc w:val="both"/>
        <w:rPr>
          <w:rFonts w:ascii="Times New Roman" w:eastAsia="Times New Roman" w:hAnsi="Times New Roman" w:cs="Times New Roman"/>
          <w:sz w:val="24"/>
          <w:szCs w:val="24"/>
        </w:rPr>
      </w:pPr>
      <w:r w:rsidRPr="00925FC9">
        <w:rPr>
          <w:rFonts w:ascii="Times New Roman" w:eastAsia="Times New Roman" w:hAnsi="Times New Roman" w:cs="Times New Roman"/>
          <w:sz w:val="24"/>
          <w:szCs w:val="24"/>
        </w:rPr>
        <w:t>Technical stack for cloud-native environments.</w:t>
      </w:r>
    </w:p>
    <w:p w14:paraId="05F12B35" w14:textId="77777777" w:rsidR="00C857CB" w:rsidRPr="00925FC9" w:rsidRDefault="00C857CB" w:rsidP="00C857CB">
      <w:pPr>
        <w:pStyle w:val="ListParagraph"/>
        <w:tabs>
          <w:tab w:val="left" w:pos="1080"/>
        </w:tabs>
        <w:spacing w:line="276" w:lineRule="auto"/>
        <w:ind w:left="3240"/>
        <w:jc w:val="both"/>
        <w:rPr>
          <w:rFonts w:ascii="Times New Roman" w:eastAsia="Times New Roman" w:hAnsi="Times New Roman" w:cs="Times New Roman"/>
          <w:sz w:val="24"/>
          <w:szCs w:val="24"/>
        </w:rPr>
      </w:pPr>
    </w:p>
    <w:p w14:paraId="00FC33AA" w14:textId="7B08292A" w:rsidR="00FB53F6" w:rsidRPr="00925FC9" w:rsidRDefault="005F56AF">
      <w:pPr>
        <w:pBdr>
          <w:top w:val="nil"/>
          <w:left w:val="nil"/>
          <w:bottom w:val="nil"/>
          <w:right w:val="nil"/>
          <w:between w:val="nil"/>
        </w:pBdr>
        <w:tabs>
          <w:tab w:val="left" w:pos="1080"/>
        </w:tabs>
        <w:spacing w:line="276" w:lineRule="auto"/>
        <w:ind w:left="1080"/>
        <w:jc w:val="both"/>
        <w:rPr>
          <w:rFonts w:ascii="Times New Roman" w:eastAsia="Times New Roman" w:hAnsi="Times New Roman" w:cs="Times New Roman"/>
          <w:color w:val="000000"/>
          <w:sz w:val="24"/>
          <w:szCs w:val="24"/>
        </w:rPr>
      </w:pPr>
      <w:r w:rsidRPr="00925FC9">
        <w:rPr>
          <w:rFonts w:ascii="Times New Roman" w:eastAsia="Times New Roman" w:hAnsi="Times New Roman" w:cs="Times New Roman"/>
          <w:color w:val="000000"/>
          <w:sz w:val="24"/>
          <w:szCs w:val="24"/>
        </w:rPr>
        <w:t xml:space="preserve">Applicants are required to submit their Expressions of Interest (EOI), </w:t>
      </w:r>
      <w:r w:rsidR="00002944" w:rsidRPr="00925FC9">
        <w:rPr>
          <w:rFonts w:ascii="Times New Roman" w:eastAsia="Times New Roman" w:hAnsi="Times New Roman" w:cs="Times New Roman"/>
          <w:color w:val="000000"/>
          <w:sz w:val="24"/>
          <w:szCs w:val="24"/>
        </w:rPr>
        <w:t>comprising a</w:t>
      </w:r>
      <w:r w:rsidRPr="00925FC9">
        <w:rPr>
          <w:rFonts w:ascii="Times New Roman" w:eastAsia="Times New Roman" w:hAnsi="Times New Roman" w:cs="Times New Roman"/>
          <w:color w:val="000000"/>
          <w:sz w:val="24"/>
          <w:szCs w:val="24"/>
        </w:rPr>
        <w:t xml:space="preserve"> CV (including employment history with duties and responsibilities) and a forwarding letter describing briefly the reasons that the applicant considers him/her-self best suited to perform the assignment. </w:t>
      </w:r>
    </w:p>
    <w:p w14:paraId="6656A120" w14:textId="77777777" w:rsidR="00FB53F6" w:rsidRPr="00925FC9" w:rsidRDefault="00FB53F6">
      <w:pPr>
        <w:pBdr>
          <w:top w:val="nil"/>
          <w:left w:val="nil"/>
          <w:bottom w:val="nil"/>
          <w:right w:val="nil"/>
          <w:between w:val="nil"/>
        </w:pBdr>
        <w:tabs>
          <w:tab w:val="left" w:pos="1080"/>
        </w:tabs>
        <w:spacing w:line="276" w:lineRule="auto"/>
        <w:ind w:left="1080"/>
        <w:jc w:val="both"/>
        <w:rPr>
          <w:rFonts w:ascii="Times New Roman" w:eastAsia="Times New Roman" w:hAnsi="Times New Roman" w:cs="Times New Roman"/>
          <w:color w:val="000000"/>
          <w:sz w:val="24"/>
          <w:szCs w:val="24"/>
        </w:rPr>
      </w:pPr>
    </w:p>
    <w:p w14:paraId="24703473" w14:textId="77777777" w:rsidR="00FB53F6" w:rsidRPr="00925FC9" w:rsidRDefault="005F56AF" w:rsidP="004A4ED9">
      <w:pPr>
        <w:numPr>
          <w:ilvl w:val="0"/>
          <w:numId w:val="12"/>
        </w:numPr>
        <w:pBdr>
          <w:top w:val="nil"/>
          <w:left w:val="nil"/>
          <w:bottom w:val="nil"/>
          <w:right w:val="nil"/>
          <w:between w:val="nil"/>
        </w:pBdr>
        <w:tabs>
          <w:tab w:val="left" w:pos="1080"/>
        </w:tabs>
        <w:spacing w:line="276" w:lineRule="auto"/>
        <w:jc w:val="both"/>
        <w:rPr>
          <w:rFonts w:ascii="Times New Roman" w:eastAsia="Times New Roman" w:hAnsi="Times New Roman" w:cs="Times New Roman"/>
          <w:color w:val="000000"/>
          <w:sz w:val="24"/>
          <w:szCs w:val="24"/>
        </w:rPr>
      </w:pPr>
      <w:r w:rsidRPr="00925FC9">
        <w:rPr>
          <w:rFonts w:ascii="Times New Roman" w:eastAsia="Times New Roman" w:hAnsi="Times New Roman" w:cs="Times New Roman"/>
          <w:color w:val="000000"/>
          <w:sz w:val="24"/>
          <w:szCs w:val="24"/>
        </w:rPr>
        <w:t>The attention of interested Consultants is drawn to paragraphs 3.14, 3.16, and 3.17 of the World Bank Procurement Regulations for IPF Borrowers, Fifth Edition, September 2023 (“Procurement Regulations”), setting forth the World Bank’s policy on conflict of interest.</w:t>
      </w:r>
    </w:p>
    <w:p w14:paraId="7F98ED53" w14:textId="77777777" w:rsidR="00FB53F6" w:rsidRPr="00925FC9" w:rsidRDefault="00FB53F6">
      <w:pPr>
        <w:spacing w:line="276" w:lineRule="auto"/>
        <w:jc w:val="both"/>
        <w:rPr>
          <w:rFonts w:ascii="Times New Roman" w:eastAsia="Times New Roman" w:hAnsi="Times New Roman" w:cs="Times New Roman"/>
          <w:sz w:val="24"/>
          <w:szCs w:val="24"/>
        </w:rPr>
      </w:pPr>
    </w:p>
    <w:p w14:paraId="28D58948" w14:textId="77777777" w:rsidR="00FB53F6" w:rsidRPr="00925FC9" w:rsidRDefault="005F56AF" w:rsidP="004A4ED9">
      <w:pPr>
        <w:numPr>
          <w:ilvl w:val="0"/>
          <w:numId w:val="12"/>
        </w:numPr>
        <w:pBdr>
          <w:top w:val="nil"/>
          <w:left w:val="nil"/>
          <w:bottom w:val="nil"/>
          <w:right w:val="nil"/>
          <w:between w:val="nil"/>
        </w:pBdr>
        <w:tabs>
          <w:tab w:val="left" w:pos="1080"/>
        </w:tabs>
        <w:spacing w:line="276" w:lineRule="auto"/>
        <w:jc w:val="both"/>
        <w:rPr>
          <w:rFonts w:ascii="Times New Roman" w:eastAsia="Times New Roman" w:hAnsi="Times New Roman" w:cs="Times New Roman"/>
          <w:color w:val="000000"/>
          <w:sz w:val="24"/>
          <w:szCs w:val="24"/>
          <w:highlight w:val="white"/>
        </w:rPr>
      </w:pPr>
      <w:r w:rsidRPr="00925FC9">
        <w:rPr>
          <w:rFonts w:ascii="Times New Roman" w:eastAsia="Times New Roman" w:hAnsi="Times New Roman" w:cs="Times New Roman"/>
          <w:color w:val="000000"/>
          <w:sz w:val="24"/>
          <w:szCs w:val="24"/>
          <w:highlight w:val="white"/>
        </w:rPr>
        <w:t>Detailed Terms of Reference (</w:t>
      </w:r>
      <w:proofErr w:type="spellStart"/>
      <w:r w:rsidRPr="00925FC9">
        <w:rPr>
          <w:rFonts w:ascii="Times New Roman" w:eastAsia="Times New Roman" w:hAnsi="Times New Roman" w:cs="Times New Roman"/>
          <w:color w:val="000000"/>
          <w:sz w:val="24"/>
          <w:szCs w:val="24"/>
          <w:highlight w:val="white"/>
        </w:rPr>
        <w:t>ToR</w:t>
      </w:r>
      <w:proofErr w:type="spellEnd"/>
      <w:r w:rsidRPr="00925FC9">
        <w:rPr>
          <w:rFonts w:ascii="Times New Roman" w:eastAsia="Times New Roman" w:hAnsi="Times New Roman" w:cs="Times New Roman"/>
          <w:color w:val="000000"/>
          <w:sz w:val="24"/>
          <w:szCs w:val="24"/>
          <w:highlight w:val="white"/>
        </w:rPr>
        <w:t xml:space="preserve">) and other information will be available upon request from the address provided below either through email or in person. </w:t>
      </w:r>
      <w:proofErr w:type="spellStart"/>
      <w:r w:rsidRPr="00925FC9">
        <w:rPr>
          <w:rFonts w:ascii="Times New Roman" w:eastAsia="Times New Roman" w:hAnsi="Times New Roman" w:cs="Times New Roman"/>
          <w:color w:val="000000"/>
          <w:sz w:val="24"/>
          <w:szCs w:val="24"/>
          <w:highlight w:val="white"/>
        </w:rPr>
        <w:t>ToR</w:t>
      </w:r>
      <w:proofErr w:type="spellEnd"/>
      <w:r w:rsidRPr="00925FC9">
        <w:rPr>
          <w:rFonts w:ascii="Times New Roman" w:eastAsia="Times New Roman" w:hAnsi="Times New Roman" w:cs="Times New Roman"/>
          <w:color w:val="000000"/>
          <w:sz w:val="24"/>
          <w:szCs w:val="24"/>
          <w:highlight w:val="white"/>
        </w:rPr>
        <w:t xml:space="preserve"> is also available in</w:t>
      </w:r>
      <w:r w:rsidRPr="00925FC9">
        <w:rPr>
          <w:rFonts w:ascii="Times New Roman" w:eastAsia="Times New Roman" w:hAnsi="Times New Roman" w:cs="Times New Roman"/>
          <w:sz w:val="24"/>
          <w:szCs w:val="24"/>
          <w:highlight w:val="white"/>
        </w:rPr>
        <w:t xml:space="preserve"> </w:t>
      </w:r>
      <w:hyperlink r:id="rId8">
        <w:r w:rsidRPr="00925FC9">
          <w:rPr>
            <w:rFonts w:ascii="Times New Roman" w:eastAsia="Times New Roman" w:hAnsi="Times New Roman" w:cs="Times New Roman"/>
            <w:color w:val="1155CC"/>
            <w:sz w:val="24"/>
            <w:szCs w:val="24"/>
            <w:highlight w:val="white"/>
            <w:u w:val="single"/>
          </w:rPr>
          <w:t>www.tech.gov.bt</w:t>
        </w:r>
      </w:hyperlink>
      <w:r w:rsidRPr="00925FC9">
        <w:rPr>
          <w:rFonts w:ascii="Times New Roman" w:eastAsia="Times New Roman" w:hAnsi="Times New Roman" w:cs="Times New Roman"/>
          <w:sz w:val="24"/>
          <w:szCs w:val="24"/>
          <w:highlight w:val="white"/>
        </w:rPr>
        <w:t xml:space="preserve"> </w:t>
      </w:r>
    </w:p>
    <w:p w14:paraId="23005A03" w14:textId="77777777" w:rsidR="00FB53F6" w:rsidRPr="00925FC9" w:rsidRDefault="00FB53F6">
      <w:pPr>
        <w:pBdr>
          <w:top w:val="nil"/>
          <w:left w:val="nil"/>
          <w:bottom w:val="nil"/>
          <w:right w:val="nil"/>
          <w:between w:val="nil"/>
        </w:pBdr>
        <w:spacing w:line="276" w:lineRule="auto"/>
        <w:ind w:left="720"/>
        <w:jc w:val="both"/>
        <w:rPr>
          <w:rFonts w:ascii="Times New Roman" w:eastAsia="Times New Roman" w:hAnsi="Times New Roman" w:cs="Times New Roman"/>
          <w:color w:val="000000"/>
          <w:sz w:val="24"/>
          <w:szCs w:val="24"/>
          <w:highlight w:val="white"/>
        </w:rPr>
      </w:pPr>
    </w:p>
    <w:p w14:paraId="5F89EA2C" w14:textId="77777777" w:rsidR="00FB53F6" w:rsidRPr="00925FC9" w:rsidRDefault="005F56AF" w:rsidP="004A4ED9">
      <w:pPr>
        <w:numPr>
          <w:ilvl w:val="0"/>
          <w:numId w:val="12"/>
        </w:numPr>
        <w:pBdr>
          <w:top w:val="nil"/>
          <w:left w:val="nil"/>
          <w:bottom w:val="nil"/>
          <w:right w:val="nil"/>
          <w:between w:val="nil"/>
        </w:pBdr>
        <w:tabs>
          <w:tab w:val="left" w:pos="1080"/>
        </w:tabs>
        <w:spacing w:line="276" w:lineRule="auto"/>
        <w:jc w:val="both"/>
        <w:rPr>
          <w:rFonts w:ascii="Times New Roman" w:eastAsia="Times New Roman" w:hAnsi="Times New Roman" w:cs="Times New Roman"/>
          <w:color w:val="000000"/>
          <w:sz w:val="24"/>
          <w:szCs w:val="24"/>
        </w:rPr>
      </w:pPr>
      <w:r w:rsidRPr="00925FC9">
        <w:rPr>
          <w:rFonts w:ascii="Times New Roman" w:eastAsia="Times New Roman" w:hAnsi="Times New Roman" w:cs="Times New Roman"/>
          <w:color w:val="000000"/>
          <w:sz w:val="24"/>
          <w:szCs w:val="24"/>
        </w:rPr>
        <w:t>The consultant will be selected following the Selection of Individual Consultant method as set forth in the World Bank Procurement Regulations.</w:t>
      </w:r>
    </w:p>
    <w:p w14:paraId="48E985F5" w14:textId="77777777" w:rsidR="00FB53F6" w:rsidRPr="00925FC9" w:rsidRDefault="00FB53F6">
      <w:pPr>
        <w:pBdr>
          <w:top w:val="nil"/>
          <w:left w:val="nil"/>
          <w:bottom w:val="nil"/>
          <w:right w:val="nil"/>
          <w:between w:val="nil"/>
        </w:pBdr>
        <w:spacing w:line="276" w:lineRule="auto"/>
        <w:ind w:left="720"/>
        <w:jc w:val="both"/>
        <w:rPr>
          <w:rFonts w:ascii="Times New Roman" w:eastAsia="Times New Roman" w:hAnsi="Times New Roman" w:cs="Times New Roman"/>
          <w:color w:val="000000"/>
          <w:sz w:val="24"/>
          <w:szCs w:val="24"/>
        </w:rPr>
      </w:pPr>
    </w:p>
    <w:p w14:paraId="41C4D807" w14:textId="1CA308F6" w:rsidR="00FB53F6" w:rsidRPr="00925FC9" w:rsidRDefault="005F56AF" w:rsidP="004A4ED9">
      <w:pPr>
        <w:numPr>
          <w:ilvl w:val="0"/>
          <w:numId w:val="12"/>
        </w:numPr>
        <w:tabs>
          <w:tab w:val="left" w:pos="1080"/>
        </w:tabs>
        <w:spacing w:line="276" w:lineRule="auto"/>
        <w:jc w:val="both"/>
        <w:rPr>
          <w:rFonts w:ascii="Times New Roman" w:eastAsia="Times New Roman" w:hAnsi="Times New Roman" w:cs="Times New Roman"/>
          <w:sz w:val="24"/>
          <w:szCs w:val="24"/>
        </w:rPr>
      </w:pPr>
      <w:r w:rsidRPr="00925FC9">
        <w:rPr>
          <w:rFonts w:ascii="Times New Roman" w:eastAsia="Times New Roman" w:hAnsi="Times New Roman" w:cs="Times New Roman"/>
          <w:sz w:val="24"/>
          <w:szCs w:val="24"/>
        </w:rPr>
        <w:t xml:space="preserve">Expression of Interest needs to be submitted in a written form (either through e-mail or in person or by mail) to the following address by </w:t>
      </w:r>
      <w:r w:rsidRPr="00925FC9">
        <w:rPr>
          <w:rFonts w:ascii="Times New Roman" w:eastAsia="Times New Roman" w:hAnsi="Times New Roman" w:cs="Times New Roman"/>
          <w:b/>
          <w:sz w:val="24"/>
          <w:szCs w:val="24"/>
        </w:rPr>
        <w:t>15</w:t>
      </w:r>
      <w:r w:rsidR="00002944" w:rsidRPr="00925FC9">
        <w:rPr>
          <w:rFonts w:ascii="Times New Roman" w:eastAsia="Times New Roman" w:hAnsi="Times New Roman" w:cs="Times New Roman"/>
          <w:b/>
          <w:sz w:val="24"/>
          <w:szCs w:val="24"/>
        </w:rPr>
        <w:t>:</w:t>
      </w:r>
      <w:r w:rsidRPr="00925FC9">
        <w:rPr>
          <w:rFonts w:ascii="Times New Roman" w:eastAsia="Times New Roman" w:hAnsi="Times New Roman" w:cs="Times New Roman"/>
          <w:b/>
          <w:sz w:val="24"/>
          <w:szCs w:val="24"/>
        </w:rPr>
        <w:t>00 hours (Bhutan Time) (GMT + 6 hours)</w:t>
      </w:r>
      <w:r w:rsidRPr="00925FC9">
        <w:rPr>
          <w:rFonts w:ascii="Times New Roman" w:eastAsia="Times New Roman" w:hAnsi="Times New Roman" w:cs="Times New Roman"/>
          <w:sz w:val="24"/>
          <w:szCs w:val="24"/>
        </w:rPr>
        <w:t xml:space="preserve"> on or before </w:t>
      </w:r>
      <w:r w:rsidRPr="00925FC9">
        <w:rPr>
          <w:rFonts w:ascii="Times New Roman" w:eastAsia="Times New Roman" w:hAnsi="Times New Roman" w:cs="Times New Roman"/>
          <w:b/>
          <w:sz w:val="24"/>
          <w:szCs w:val="24"/>
        </w:rPr>
        <w:t>October</w:t>
      </w:r>
      <w:r w:rsidR="0045405B">
        <w:rPr>
          <w:rFonts w:ascii="Times New Roman" w:eastAsia="Times New Roman" w:hAnsi="Times New Roman" w:cs="Times New Roman"/>
          <w:b/>
          <w:sz w:val="24"/>
          <w:szCs w:val="24"/>
        </w:rPr>
        <w:t xml:space="preserve"> 16</w:t>
      </w:r>
      <w:r w:rsidRPr="00925FC9">
        <w:rPr>
          <w:rFonts w:ascii="Times New Roman" w:eastAsia="Times New Roman" w:hAnsi="Times New Roman" w:cs="Times New Roman"/>
          <w:b/>
          <w:sz w:val="24"/>
          <w:szCs w:val="24"/>
        </w:rPr>
        <w:t>, 2025.</w:t>
      </w:r>
      <w:r w:rsidRPr="00925FC9">
        <w:rPr>
          <w:rFonts w:ascii="Times New Roman" w:eastAsia="Times New Roman" w:hAnsi="Times New Roman" w:cs="Times New Roman"/>
          <w:sz w:val="24"/>
          <w:szCs w:val="24"/>
        </w:rPr>
        <w:t xml:space="preserve">  Please clearly mention “Expression of Interest (EoI) for Selection of Consultancy Services for the </w:t>
      </w:r>
      <w:r w:rsidRPr="00925FC9">
        <w:rPr>
          <w:rFonts w:ascii="Times New Roman" w:eastAsia="Times New Roman" w:hAnsi="Times New Roman" w:cs="Times New Roman"/>
          <w:b/>
          <w:sz w:val="24"/>
          <w:szCs w:val="24"/>
        </w:rPr>
        <w:t>“Data Centre”</w:t>
      </w:r>
      <w:r w:rsidRPr="00925FC9">
        <w:rPr>
          <w:rFonts w:ascii="Times New Roman" w:eastAsia="Times New Roman" w:hAnsi="Times New Roman" w:cs="Times New Roman"/>
          <w:sz w:val="24"/>
          <w:szCs w:val="24"/>
        </w:rPr>
        <w:t xml:space="preserve"> in the e-mail’s subject line or on the top of the envelope.</w:t>
      </w:r>
    </w:p>
    <w:p w14:paraId="37A05E15" w14:textId="77777777" w:rsidR="00FB53F6" w:rsidRPr="00925FC9" w:rsidRDefault="00FB53F6">
      <w:pPr>
        <w:spacing w:line="276" w:lineRule="auto"/>
        <w:jc w:val="both"/>
        <w:rPr>
          <w:rFonts w:ascii="Times New Roman" w:eastAsia="Times New Roman" w:hAnsi="Times New Roman" w:cs="Times New Roman"/>
          <w:sz w:val="24"/>
          <w:szCs w:val="24"/>
        </w:rPr>
      </w:pPr>
    </w:p>
    <w:p w14:paraId="1E4627CB" w14:textId="77777777" w:rsidR="00FB53F6" w:rsidRPr="00925FC9" w:rsidRDefault="005F56AF" w:rsidP="004A4ED9">
      <w:pPr>
        <w:numPr>
          <w:ilvl w:val="0"/>
          <w:numId w:val="1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925FC9">
        <w:rPr>
          <w:rFonts w:ascii="Times New Roman" w:eastAsia="Times New Roman" w:hAnsi="Times New Roman" w:cs="Times New Roman"/>
          <w:color w:val="000000"/>
          <w:sz w:val="24"/>
          <w:szCs w:val="24"/>
        </w:rPr>
        <w:t>The authority reserves the right to accept or reject any or all EoIs without assigning any reason, whatsoever.</w:t>
      </w:r>
    </w:p>
    <w:p w14:paraId="04715A43" w14:textId="77777777" w:rsidR="00FB53F6" w:rsidRPr="00925FC9" w:rsidRDefault="00FB53F6">
      <w:pPr>
        <w:pBdr>
          <w:top w:val="nil"/>
          <w:left w:val="nil"/>
          <w:bottom w:val="nil"/>
          <w:right w:val="nil"/>
          <w:between w:val="nil"/>
        </w:pBdr>
        <w:spacing w:line="276" w:lineRule="auto"/>
        <w:ind w:left="1080"/>
        <w:jc w:val="both"/>
        <w:rPr>
          <w:rFonts w:ascii="Times New Roman" w:eastAsia="Times New Roman" w:hAnsi="Times New Roman" w:cs="Times New Roman"/>
          <w:sz w:val="24"/>
          <w:szCs w:val="24"/>
        </w:rPr>
      </w:pPr>
    </w:p>
    <w:p w14:paraId="0BA062B5" w14:textId="77777777" w:rsidR="00FB53F6" w:rsidRPr="00925FC9" w:rsidRDefault="005F56AF" w:rsidP="004A4ED9">
      <w:pPr>
        <w:numPr>
          <w:ilvl w:val="0"/>
          <w:numId w:val="12"/>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925FC9">
        <w:rPr>
          <w:rFonts w:ascii="Times New Roman" w:eastAsia="Times New Roman" w:hAnsi="Times New Roman" w:cs="Times New Roman"/>
          <w:sz w:val="24"/>
          <w:szCs w:val="24"/>
        </w:rPr>
        <w:t xml:space="preserve">For any Clarification, contact Jamyang Dema, National Procurement and IT Consultant, GovTech Agency at </w:t>
      </w:r>
      <w:hyperlink r:id="rId9">
        <w:r w:rsidRPr="00925FC9">
          <w:rPr>
            <w:rFonts w:ascii="Times New Roman" w:eastAsia="Times New Roman" w:hAnsi="Times New Roman" w:cs="Times New Roman"/>
            <w:color w:val="1155CC"/>
            <w:sz w:val="24"/>
            <w:szCs w:val="24"/>
            <w:u w:val="single"/>
          </w:rPr>
          <w:t>jamyangdema@tech.gov.bt</w:t>
        </w:r>
      </w:hyperlink>
      <w:r w:rsidRPr="00925FC9">
        <w:rPr>
          <w:rFonts w:ascii="Times New Roman" w:eastAsia="Times New Roman" w:hAnsi="Times New Roman" w:cs="Times New Roman"/>
          <w:sz w:val="24"/>
          <w:szCs w:val="24"/>
        </w:rPr>
        <w:t xml:space="preserve"> </w:t>
      </w:r>
    </w:p>
    <w:sectPr w:rsidR="00FB53F6" w:rsidRPr="00925FC9">
      <w:headerReference w:type="default" r:id="rId10"/>
      <w:footerReference w:type="even" r:id="rId11"/>
      <w:footerReference w:type="default" r:id="rId12"/>
      <w:footerReference w:type="first" r:id="rId13"/>
      <w:pgSz w:w="11907" w:h="16839"/>
      <w:pgMar w:top="720" w:right="720" w:bottom="576"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5B96C" w14:textId="77777777" w:rsidR="001D3123" w:rsidRDefault="001D3123">
      <w:r>
        <w:separator/>
      </w:r>
    </w:p>
  </w:endnote>
  <w:endnote w:type="continuationSeparator" w:id="0">
    <w:p w14:paraId="2D6AC4CF" w14:textId="77777777" w:rsidR="001D3123" w:rsidRDefault="001D3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altName w:val="Times New Roman"/>
    <w:panose1 w:val="020B06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Jomolhari">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66B9" w14:textId="77777777" w:rsidR="00FB53F6" w:rsidRDefault="005F56AF">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24"/>
        <w:szCs w:val="24"/>
      </w:rPr>
    </w:pPr>
    <w:r>
      <w:rPr>
        <w:noProof/>
      </w:rPr>
      <mc:AlternateContent>
        <mc:Choice Requires="wps">
          <w:drawing>
            <wp:anchor distT="0" distB="0" distL="0" distR="0" simplePos="0" relativeHeight="251662336" behindDoc="0" locked="0" layoutInCell="1" hidden="0" allowOverlap="1" wp14:anchorId="63E43D26" wp14:editId="460AD038">
              <wp:simplePos x="0" y="0"/>
              <wp:positionH relativeFrom="column">
                <wp:posOffset>4163378</wp:posOffset>
              </wp:positionH>
              <wp:positionV relativeFrom="paragraph">
                <wp:posOffset>-4761</wp:posOffset>
              </wp:positionV>
              <wp:extent cx="1116330" cy="354965"/>
              <wp:effectExtent l="0" t="0" r="0" b="0"/>
              <wp:wrapNone/>
              <wp:docPr id="1088965764" name="Rectangle 1088965764" descr="Official Use Only"/>
              <wp:cNvGraphicFramePr/>
              <a:graphic xmlns:a="http://schemas.openxmlformats.org/drawingml/2006/main">
                <a:graphicData uri="http://schemas.microsoft.com/office/word/2010/wordprocessingShape">
                  <wps:wsp>
                    <wps:cNvSpPr/>
                    <wps:spPr>
                      <a:xfrm>
                        <a:off x="4792598" y="3607280"/>
                        <a:ext cx="1106805" cy="345440"/>
                      </a:xfrm>
                      <a:prstGeom prst="rect">
                        <a:avLst/>
                      </a:prstGeom>
                      <a:noFill/>
                      <a:ln>
                        <a:noFill/>
                      </a:ln>
                    </wps:spPr>
                    <wps:txbx>
                      <w:txbxContent>
                        <w:p w14:paraId="4B0B2782" w14:textId="77777777" w:rsidR="00FB53F6" w:rsidRDefault="005F56AF">
                          <w:pPr>
                            <w:textDirection w:val="btLr"/>
                          </w:pPr>
                          <w:r>
                            <w:rPr>
                              <w:rFonts w:ascii="Calibri" w:eastAsia="Calibri" w:hAnsi="Calibri" w:cs="Calibri"/>
                              <w:color w:val="000000"/>
                              <w:sz w:val="20"/>
                            </w:rPr>
                            <w:t>Official Use Only</w:t>
                          </w:r>
                        </w:p>
                      </w:txbxContent>
                    </wps:txbx>
                    <wps:bodyPr spcFirstLastPara="1" wrap="square" lIns="0" tIns="0" rIns="254000" bIns="190500" anchor="b" anchorCtr="0">
                      <a:noAutofit/>
                    </wps:bodyPr>
                  </wps:wsp>
                </a:graphicData>
              </a:graphic>
            </wp:anchor>
          </w:drawing>
        </mc:Choice>
        <mc:Fallback>
          <w:pict>
            <v:rect w14:anchorId="63E43D26" id="Rectangle 1088965764" o:spid="_x0000_s1026" alt="Official Use Only" style="position:absolute;margin-left:327.85pt;margin-top:-.35pt;width:87.9pt;height:27.95pt;z-index:251662336;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" filled="f" stroked="f">
              <v:textbox inset="0,0,20pt,15pt">
                <w:txbxContent>
                  <w:p w14:paraId="4B0B2782" w14:textId="77777777" w:rsidR="00FB53F6" w:rsidRDefault="005F56AF">
                    <w:pPr>
                      <w:textDirection w:val="btLr"/>
                    </w:pPr>
                    <w:r>
                      <w:rPr>
                        <w:rFonts w:ascii="Calibri" w:eastAsia="Calibri" w:hAnsi="Calibri" w:cs="Calibri"/>
                        <w:color w:val="000000"/>
                        <w:sz w:val="20"/>
                      </w:rPr>
                      <w:t>Official Use Only</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4BEC9" w14:textId="77777777" w:rsidR="00FB53F6" w:rsidRDefault="005F56AF">
    <w:pPr>
      <w:tabs>
        <w:tab w:val="center" w:pos="4680"/>
        <w:tab w:val="right" w:pos="9360"/>
      </w:tabs>
      <w:rPr>
        <w:rFonts w:ascii="Times New Roman" w:eastAsia="Times New Roman" w:hAnsi="Times New Roman" w:cs="Times New Roman"/>
        <w:sz w:val="24"/>
        <w:szCs w:val="24"/>
      </w:rPr>
    </w:pPr>
    <w:r>
      <w:rPr>
        <w:noProof/>
      </w:rPr>
      <mc:AlternateContent>
        <mc:Choice Requires="wps">
          <w:drawing>
            <wp:anchor distT="0" distB="0" distL="0" distR="0" simplePos="0" relativeHeight="251660288" behindDoc="0" locked="0" layoutInCell="1" hidden="0" allowOverlap="1" wp14:anchorId="27E2C006" wp14:editId="40ED6B30">
              <wp:simplePos x="0" y="0"/>
              <wp:positionH relativeFrom="column">
                <wp:posOffset>4163378</wp:posOffset>
              </wp:positionH>
              <wp:positionV relativeFrom="paragraph">
                <wp:posOffset>-4761</wp:posOffset>
              </wp:positionV>
              <wp:extent cx="1116330" cy="354965"/>
              <wp:effectExtent l="0" t="0" r="0" b="0"/>
              <wp:wrapNone/>
              <wp:docPr id="1088965766" name="Rectangle 1088965766" descr="Official Use Only"/>
              <wp:cNvGraphicFramePr/>
              <a:graphic xmlns:a="http://schemas.openxmlformats.org/drawingml/2006/main">
                <a:graphicData uri="http://schemas.microsoft.com/office/word/2010/wordprocessingShape">
                  <wps:wsp>
                    <wps:cNvSpPr/>
                    <wps:spPr>
                      <a:xfrm>
                        <a:off x="4792598" y="3607280"/>
                        <a:ext cx="1106805" cy="345440"/>
                      </a:xfrm>
                      <a:prstGeom prst="rect">
                        <a:avLst/>
                      </a:prstGeom>
                      <a:noFill/>
                      <a:ln>
                        <a:noFill/>
                      </a:ln>
                    </wps:spPr>
                    <wps:txbx>
                      <w:txbxContent>
                        <w:p w14:paraId="52148B67" w14:textId="77777777" w:rsidR="00FB53F6" w:rsidRDefault="005F56AF">
                          <w:pPr>
                            <w:textDirection w:val="btLr"/>
                          </w:pPr>
                          <w:r>
                            <w:rPr>
                              <w:rFonts w:ascii="Calibri" w:eastAsia="Calibri" w:hAnsi="Calibri" w:cs="Calibri"/>
                              <w:color w:val="000000"/>
                              <w:sz w:val="20"/>
                            </w:rPr>
                            <w:t>Official Use Only</w:t>
                          </w:r>
                        </w:p>
                      </w:txbxContent>
                    </wps:txbx>
                    <wps:bodyPr spcFirstLastPara="1" wrap="square" lIns="0" tIns="0" rIns="254000" bIns="190500" anchor="b" anchorCtr="0">
                      <a:noAutofit/>
                    </wps:bodyPr>
                  </wps:wsp>
                </a:graphicData>
              </a:graphic>
            </wp:anchor>
          </w:drawing>
        </mc:Choice>
        <mc:Fallback>
          <w:pict>
            <v:rect w14:anchorId="27E2C006" id="Rectangle 1088965766" o:spid="_x0000_s1027" alt="Official Use Only" style="position:absolute;margin-left:327.85pt;margin-top:-.35pt;width:87.9pt;height:27.95pt;z-index:251660288;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" filled="f" stroked="f">
              <v:textbox inset="0,0,20pt,15pt">
                <w:txbxContent>
                  <w:p w14:paraId="52148B67" w14:textId="77777777" w:rsidR="00FB53F6" w:rsidRDefault="005F56AF">
                    <w:pPr>
                      <w:textDirection w:val="btLr"/>
                    </w:pPr>
                    <w:r>
                      <w:rPr>
                        <w:rFonts w:ascii="Calibri" w:eastAsia="Calibri" w:hAnsi="Calibri" w:cs="Calibri"/>
                        <w:color w:val="000000"/>
                        <w:sz w:val="20"/>
                      </w:rPr>
                      <w:t>Official Use Only</w:t>
                    </w:r>
                  </w:p>
                </w:txbxContent>
              </v:textbox>
            </v:rect>
          </w:pict>
        </mc:Fallback>
      </mc:AlternateContent>
    </w:r>
  </w:p>
  <w:p w14:paraId="7C27DC77" w14:textId="77777777" w:rsidR="00FB53F6" w:rsidRDefault="00FB53F6">
    <w:pPr>
      <w:pBdr>
        <w:top w:val="nil"/>
        <w:left w:val="nil"/>
        <w:bottom w:val="nil"/>
        <w:right w:val="nil"/>
        <w:between w:val="nil"/>
      </w:pBdr>
      <w:tabs>
        <w:tab w:val="center" w:pos="4680"/>
        <w:tab w:val="right" w:pos="9360"/>
      </w:tabs>
      <w:rPr>
        <w:rFonts w:ascii="Times New Roman" w:eastAsia="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837DF" w14:textId="77777777" w:rsidR="00FB53F6" w:rsidRDefault="005F56AF">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24"/>
        <w:szCs w:val="24"/>
      </w:rPr>
    </w:pPr>
    <w:r>
      <w:rPr>
        <w:noProof/>
      </w:rPr>
      <mc:AlternateContent>
        <mc:Choice Requires="wps">
          <w:drawing>
            <wp:anchor distT="0" distB="0" distL="0" distR="0" simplePos="0" relativeHeight="251661312" behindDoc="0" locked="0" layoutInCell="1" hidden="0" allowOverlap="1" wp14:anchorId="6F35F570" wp14:editId="0415C433">
              <wp:simplePos x="0" y="0"/>
              <wp:positionH relativeFrom="column">
                <wp:posOffset>4163378</wp:posOffset>
              </wp:positionH>
              <wp:positionV relativeFrom="paragraph">
                <wp:posOffset>-4761</wp:posOffset>
              </wp:positionV>
              <wp:extent cx="1116330" cy="354965"/>
              <wp:effectExtent l="0" t="0" r="0" b="0"/>
              <wp:wrapNone/>
              <wp:docPr id="1088965765" name="Rectangle 1088965765" descr="Official Use Only"/>
              <wp:cNvGraphicFramePr/>
              <a:graphic xmlns:a="http://schemas.openxmlformats.org/drawingml/2006/main">
                <a:graphicData uri="http://schemas.microsoft.com/office/word/2010/wordprocessingShape">
                  <wps:wsp>
                    <wps:cNvSpPr/>
                    <wps:spPr>
                      <a:xfrm>
                        <a:off x="4792598" y="3607280"/>
                        <a:ext cx="1106805" cy="345440"/>
                      </a:xfrm>
                      <a:prstGeom prst="rect">
                        <a:avLst/>
                      </a:prstGeom>
                      <a:noFill/>
                      <a:ln>
                        <a:noFill/>
                      </a:ln>
                    </wps:spPr>
                    <wps:txbx>
                      <w:txbxContent>
                        <w:p w14:paraId="7ADEE788" w14:textId="77777777" w:rsidR="00FB53F6" w:rsidRDefault="005F56AF">
                          <w:pPr>
                            <w:textDirection w:val="btLr"/>
                          </w:pPr>
                          <w:r>
                            <w:rPr>
                              <w:rFonts w:ascii="Calibri" w:eastAsia="Calibri" w:hAnsi="Calibri" w:cs="Calibri"/>
                              <w:color w:val="000000"/>
                              <w:sz w:val="20"/>
                            </w:rPr>
                            <w:t>Official Use Only</w:t>
                          </w:r>
                        </w:p>
                      </w:txbxContent>
                    </wps:txbx>
                    <wps:bodyPr spcFirstLastPara="1" wrap="square" lIns="0" tIns="0" rIns="254000" bIns="190500" anchor="b" anchorCtr="0">
                      <a:noAutofit/>
                    </wps:bodyPr>
                  </wps:wsp>
                </a:graphicData>
              </a:graphic>
            </wp:anchor>
          </w:drawing>
        </mc:Choice>
        <mc:Fallback>
          <w:pict>
            <v:rect w14:anchorId="6F35F570" id="Rectangle 1088965765" o:spid="_x0000_s1028" alt="Official Use Only" style="position:absolute;margin-left:327.85pt;margin-top:-.35pt;width:87.9pt;height:27.95pt;z-index:251661312;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" filled="f" stroked="f">
              <v:textbox inset="0,0,20pt,15pt">
                <w:txbxContent>
                  <w:p w14:paraId="7ADEE788" w14:textId="77777777" w:rsidR="00FB53F6" w:rsidRDefault="005F56AF">
                    <w:pPr>
                      <w:textDirection w:val="btLr"/>
                    </w:pPr>
                    <w:r>
                      <w:rPr>
                        <w:rFonts w:ascii="Calibri" w:eastAsia="Calibri" w:hAnsi="Calibri" w:cs="Calibri"/>
                        <w:color w:val="000000"/>
                        <w:sz w:val="20"/>
                      </w:rPr>
                      <w:t>Official Use Only</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496A3" w14:textId="77777777" w:rsidR="001D3123" w:rsidRDefault="001D3123">
      <w:r>
        <w:separator/>
      </w:r>
    </w:p>
  </w:footnote>
  <w:footnote w:type="continuationSeparator" w:id="0">
    <w:p w14:paraId="35910DCA" w14:textId="77777777" w:rsidR="001D3123" w:rsidRDefault="001D3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3E87" w14:textId="77777777" w:rsidR="00FB53F6" w:rsidRDefault="005F56AF">
    <w:pPr>
      <w:tabs>
        <w:tab w:val="right" w:pos="8364"/>
      </w:tabs>
      <w:ind w:right="-60"/>
      <w:rPr>
        <w:rFonts w:ascii="Times New Roman" w:eastAsia="Times New Roman" w:hAnsi="Times New Roman" w:cs="Times New Roman"/>
        <w:sz w:val="28"/>
        <w:szCs w:val="28"/>
      </w:rPr>
    </w:pPr>
    <w:r>
      <w:rPr>
        <w:noProof/>
      </w:rPr>
      <w:drawing>
        <wp:anchor distT="0" distB="0" distL="114300" distR="114300" simplePos="0" relativeHeight="251658240" behindDoc="0" locked="0" layoutInCell="1" hidden="0" allowOverlap="1" wp14:anchorId="7706D0E5" wp14:editId="5B88DC13">
          <wp:simplePos x="0" y="0"/>
          <wp:positionH relativeFrom="column">
            <wp:posOffset>-276224</wp:posOffset>
          </wp:positionH>
          <wp:positionV relativeFrom="paragraph">
            <wp:posOffset>200025</wp:posOffset>
          </wp:positionV>
          <wp:extent cx="1100964" cy="1057275"/>
          <wp:effectExtent l="0" t="0" r="0" b="0"/>
          <wp:wrapSquare wrapText="bothSides" distT="0" distB="0" distL="114300" distR="114300"/>
          <wp:docPr id="108896576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00964" cy="1057275"/>
                  </a:xfrm>
                  <a:prstGeom prst="rect">
                    <a:avLst/>
                  </a:prstGeom>
                  <a:ln/>
                </pic:spPr>
              </pic:pic>
            </a:graphicData>
          </a:graphic>
        </wp:anchor>
      </w:drawing>
    </w:r>
  </w:p>
  <w:p w14:paraId="6A92B27B" w14:textId="77777777" w:rsidR="00FB53F6" w:rsidRDefault="005F56AF">
    <w:pPr>
      <w:tabs>
        <w:tab w:val="right" w:pos="8364"/>
      </w:tabs>
      <w:ind w:right="-60"/>
      <w:jc w:val="center"/>
      <w:rPr>
        <w:rFonts w:ascii="Jomolhari" w:eastAsia="Jomolhari" w:hAnsi="Jomolhari" w:cs="Jomolhari"/>
        <w:b/>
        <w:sz w:val="28"/>
        <w:szCs w:val="28"/>
      </w:rPr>
    </w:pPr>
    <w:r>
      <w:rPr>
        <w:noProof/>
      </w:rPr>
      <w:drawing>
        <wp:anchor distT="114300" distB="114300" distL="114300" distR="114300" simplePos="0" relativeHeight="251659264" behindDoc="1" locked="0" layoutInCell="1" hidden="0" allowOverlap="1" wp14:anchorId="2C6F9A8C" wp14:editId="5088B7F0">
          <wp:simplePos x="0" y="0"/>
          <wp:positionH relativeFrom="column">
            <wp:posOffset>4772025</wp:posOffset>
          </wp:positionH>
          <wp:positionV relativeFrom="paragraph">
            <wp:posOffset>142875</wp:posOffset>
          </wp:positionV>
          <wp:extent cx="1547813" cy="672561"/>
          <wp:effectExtent l="0" t="0" r="0" b="0"/>
          <wp:wrapNone/>
          <wp:docPr id="10889657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547813" cy="672561"/>
                  </a:xfrm>
                  <a:prstGeom prst="rect">
                    <a:avLst/>
                  </a:prstGeom>
                  <a:ln/>
                </pic:spPr>
              </pic:pic>
            </a:graphicData>
          </a:graphic>
        </wp:anchor>
      </w:drawing>
    </w:r>
  </w:p>
  <w:p w14:paraId="18D6190A" w14:textId="77777777" w:rsidR="00FB53F6" w:rsidRDefault="005F56AF">
    <w:pPr>
      <w:tabs>
        <w:tab w:val="right" w:pos="8364"/>
      </w:tabs>
      <w:ind w:right="-60"/>
      <w:rPr>
        <w:rFonts w:ascii="Times New Roman" w:eastAsia="Times New Roman" w:hAnsi="Times New Roman" w:cs="Times New Roman"/>
        <w:sz w:val="26"/>
        <w:szCs w:val="26"/>
      </w:rPr>
    </w:pPr>
    <w:r>
      <w:rPr>
        <w:rFonts w:ascii="Jomolhari" w:eastAsia="Jomolhari" w:hAnsi="Jomolhari" w:cs="Jomolhari"/>
        <w:b/>
        <w:sz w:val="30"/>
        <w:szCs w:val="30"/>
      </w:rPr>
      <w:t xml:space="preserve">                     </w:t>
    </w:r>
    <w:proofErr w:type="spellStart"/>
    <w:r>
      <w:rPr>
        <w:rFonts w:ascii="Jomolhari" w:eastAsia="Jomolhari" w:hAnsi="Jomolhari" w:cs="Jomolhari"/>
        <w:b/>
        <w:sz w:val="30"/>
        <w:szCs w:val="30"/>
      </w:rPr>
      <w:t>འབྲུག་གཞུང་འཕྲུལ་རིག་ལས་སྡེ</w:t>
    </w:r>
    <w:proofErr w:type="spellEnd"/>
    <w:r>
      <w:rPr>
        <w:rFonts w:ascii="Jomolhari" w:eastAsia="Jomolhari" w:hAnsi="Jomolhari" w:cs="Jomolhari"/>
        <w:b/>
        <w:sz w:val="30"/>
        <w:szCs w:val="30"/>
      </w:rPr>
      <w:t>།།</w:t>
    </w:r>
  </w:p>
  <w:p w14:paraId="688B4DE0" w14:textId="77777777" w:rsidR="00FB53F6" w:rsidRDefault="005F56AF">
    <w:pPr>
      <w:tabs>
        <w:tab w:val="right" w:pos="8364"/>
      </w:tabs>
      <w:ind w:right="-60"/>
      <w:rPr>
        <w:rFonts w:ascii="Times New Roman" w:eastAsia="Times New Roman" w:hAnsi="Times New Roman" w:cs="Times New Roman"/>
        <w:sz w:val="26"/>
        <w:szCs w:val="26"/>
      </w:rPr>
    </w:pPr>
    <w:r>
      <w:rPr>
        <w:rFonts w:ascii="Times New Roman" w:eastAsia="Times New Roman" w:hAnsi="Times New Roman" w:cs="Times New Roman"/>
        <w:b/>
        <w:sz w:val="28"/>
        <w:szCs w:val="28"/>
      </w:rPr>
      <w:t xml:space="preserve">         Government Technology (GovTech) Agency</w:t>
    </w:r>
  </w:p>
  <w:p w14:paraId="433781E3" w14:textId="77777777" w:rsidR="00FB53F6" w:rsidRDefault="005F56AF">
    <w:pPr>
      <w:rPr>
        <w:rFonts w:ascii="Times New Roman" w:eastAsia="Times New Roman" w:hAnsi="Times New Roman" w:cs="Times New Roman"/>
        <w:b/>
      </w:rPr>
    </w:pPr>
    <w:r>
      <w:rPr>
        <w:rFonts w:ascii="Times New Roman" w:eastAsia="Times New Roman" w:hAnsi="Times New Roman" w:cs="Times New Roman"/>
        <w:b/>
      </w:rPr>
      <w:t xml:space="preserve">                                  Royal Government of Bhutan</w:t>
    </w:r>
    <w:r>
      <w:rPr>
        <w:rFonts w:ascii="Times New Roman" w:eastAsia="Times New Roman" w:hAnsi="Times New Roman" w:cs="Times New Roman"/>
        <w:b/>
      </w:rPr>
      <w:br/>
    </w:r>
  </w:p>
  <w:p w14:paraId="437EB070" w14:textId="77777777" w:rsidR="00FB53F6" w:rsidRDefault="005F56AF">
    <w:pPr>
      <w:widowControl w:val="0"/>
      <w:rPr>
        <w:rFonts w:ascii="Times New Roman" w:eastAsia="Times New Roman" w:hAnsi="Times New Roman" w:cs="Times New Roman"/>
        <w:i/>
        <w:sz w:val="20"/>
        <w:szCs w:val="20"/>
      </w:rPr>
    </w:pPr>
    <w:r>
      <w:rPr>
        <w:rFonts w:ascii="Times New Roman" w:eastAsia="Times New Roman" w:hAnsi="Times New Roman" w:cs="Times New Roman"/>
        <w:i/>
        <w:sz w:val="20"/>
        <w:szCs w:val="20"/>
      </w:rPr>
      <w:t>A technologically advanced nation, with empowered citizens, and a thriving digital economy</w:t>
    </w:r>
  </w:p>
  <w:p w14:paraId="6E43A3C2" w14:textId="77777777" w:rsidR="00FB53F6" w:rsidRDefault="0085471D">
    <w:pPr>
      <w:ind w:left="-540"/>
    </w:pPr>
    <w:r>
      <w:rPr>
        <w:noProof/>
      </w:rPr>
    </w:r>
    <w:r w:rsidR="0085471D">
      <w:rPr>
        <w:noProof/>
      </w:rPr>
      <w:pict w14:anchorId="28054C2E">
        <v:rect id="_x0000_i1025" alt="" style="width:468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111C"/>
    <w:multiLevelType w:val="hybridMultilevel"/>
    <w:tmpl w:val="DAA6AA0C"/>
    <w:lvl w:ilvl="0" w:tplc="D9400FEA">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96F96"/>
    <w:multiLevelType w:val="hybridMultilevel"/>
    <w:tmpl w:val="198C59B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DF735C8"/>
    <w:multiLevelType w:val="hybridMultilevel"/>
    <w:tmpl w:val="E5BA8CC6"/>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2E826150"/>
    <w:multiLevelType w:val="hybridMultilevel"/>
    <w:tmpl w:val="F5E4CF50"/>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332265D4"/>
    <w:multiLevelType w:val="hybridMultilevel"/>
    <w:tmpl w:val="6A8ABA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3A713313"/>
    <w:multiLevelType w:val="multilevel"/>
    <w:tmpl w:val="1EC6F736"/>
    <w:lvl w:ilvl="0">
      <w:start w:val="1"/>
      <w:numFmt w:val="lowerLetter"/>
      <w:lvlText w:val="%1."/>
      <w:lvlJc w:val="left"/>
      <w:pPr>
        <w:ind w:left="720" w:hanging="360"/>
      </w:pPr>
    </w:lvl>
    <w:lvl w:ilvl="1">
      <w:start w:val="1"/>
      <w:numFmt w:val="lowerRoman"/>
      <w:lvlText w:val="%2."/>
      <w:lvlJc w:val="right"/>
      <w:pPr>
        <w:ind w:left="1440" w:hanging="360"/>
      </w:pPr>
    </w:lvl>
    <w:lvl w:ilvl="2">
      <w:start w:val="2"/>
      <w:numFmt w:val="decimal"/>
      <w:lvlText w:val="%3."/>
      <w:lvlJc w:val="left"/>
      <w:pPr>
        <w:ind w:left="2340" w:hanging="360"/>
      </w:pPr>
      <w:rPr>
        <w:b/>
      </w:rPr>
    </w:lvl>
    <w:lvl w:ilvl="3">
      <w:start w:val="1"/>
      <w:numFmt w:val="lowerLetter"/>
      <w:lvlText w:val="%4."/>
      <w:lvlJc w:val="left"/>
      <w:pPr>
        <w:ind w:left="1080" w:hanging="360"/>
      </w:pPr>
      <w:rPr>
        <w:b w:val="0"/>
      </w:rPr>
    </w:lvl>
    <w:lvl w:ilvl="4">
      <w:start w:val="1"/>
      <w:numFmt w:val="lowerRoman"/>
      <w:lvlText w:val="%5."/>
      <w:lvlJc w:val="right"/>
      <w:pPr>
        <w:ind w:left="1800" w:hanging="360"/>
      </w:pPr>
      <w:rPr>
        <w:b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969015C"/>
    <w:multiLevelType w:val="hybridMultilevel"/>
    <w:tmpl w:val="8DA0BFC4"/>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4B6650CC"/>
    <w:multiLevelType w:val="hybridMultilevel"/>
    <w:tmpl w:val="0E0C63F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4C452852"/>
    <w:multiLevelType w:val="hybridMultilevel"/>
    <w:tmpl w:val="31B8B65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555A314E"/>
    <w:multiLevelType w:val="hybridMultilevel"/>
    <w:tmpl w:val="F8D48080"/>
    <w:lvl w:ilvl="0" w:tplc="4DBEF1F0">
      <w:start w:val="1"/>
      <w:numFmt w:val="bullet"/>
      <w:lvlText w:val="o"/>
      <w:lvlJc w:val="left"/>
      <w:pPr>
        <w:ind w:left="1800" w:hanging="360"/>
      </w:pPr>
      <w:rPr>
        <w:rFonts w:ascii="Courier New" w:hAnsi="Courier New" w:cs="Courier New" w:hint="default"/>
        <w:color w:val="000000" w:themeColor="tex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4096FD7"/>
    <w:multiLevelType w:val="multilevel"/>
    <w:tmpl w:val="C3D8A7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BodyTextIndent2TimesNewRoma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B2A4F4B"/>
    <w:multiLevelType w:val="multilevel"/>
    <w:tmpl w:val="2FA8A108"/>
    <w:lvl w:ilvl="0">
      <w:start w:val="1"/>
      <w:numFmt w:val="bullet"/>
      <w:lvlText w:val="o"/>
      <w:lvlJc w:val="left"/>
      <w:pPr>
        <w:ind w:left="1080" w:hanging="360"/>
      </w:pPr>
      <w:rPr>
        <w:rFonts w:ascii="Courier New" w:hAnsi="Courier New" w:cs="Courier New" w:hint="default"/>
        <w:sz w:val="24"/>
        <w:szCs w:val="24"/>
      </w:rPr>
    </w:lvl>
    <w:lvl w:ilvl="1">
      <w:start w:val="1"/>
      <w:numFmt w:val="bullet"/>
      <w:lvlText w:val="○"/>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947343900">
    <w:abstractNumId w:val="11"/>
  </w:num>
  <w:num w:numId="2" w16cid:durableId="214003565">
    <w:abstractNumId w:val="10"/>
  </w:num>
  <w:num w:numId="3" w16cid:durableId="1992520973">
    <w:abstractNumId w:val="5"/>
  </w:num>
  <w:num w:numId="4" w16cid:durableId="888297070">
    <w:abstractNumId w:val="4"/>
  </w:num>
  <w:num w:numId="5" w16cid:durableId="403528643">
    <w:abstractNumId w:val="7"/>
  </w:num>
  <w:num w:numId="6" w16cid:durableId="1260721646">
    <w:abstractNumId w:val="8"/>
  </w:num>
  <w:num w:numId="7" w16cid:durableId="604314348">
    <w:abstractNumId w:val="2"/>
  </w:num>
  <w:num w:numId="8" w16cid:durableId="432166006">
    <w:abstractNumId w:val="6"/>
  </w:num>
  <w:num w:numId="9" w16cid:durableId="257756360">
    <w:abstractNumId w:val="3"/>
  </w:num>
  <w:num w:numId="10" w16cid:durableId="48959693">
    <w:abstractNumId w:val="9"/>
  </w:num>
  <w:num w:numId="11" w16cid:durableId="314845045">
    <w:abstractNumId w:val="1"/>
  </w:num>
  <w:num w:numId="12" w16cid:durableId="743651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3F6"/>
    <w:rsid w:val="00002944"/>
    <w:rsid w:val="001D3123"/>
    <w:rsid w:val="00321075"/>
    <w:rsid w:val="00376B49"/>
    <w:rsid w:val="00396D36"/>
    <w:rsid w:val="003C7D36"/>
    <w:rsid w:val="00444C99"/>
    <w:rsid w:val="0045405B"/>
    <w:rsid w:val="004A4ED9"/>
    <w:rsid w:val="004F0A31"/>
    <w:rsid w:val="005C401F"/>
    <w:rsid w:val="005E10D7"/>
    <w:rsid w:val="005F56AF"/>
    <w:rsid w:val="00705790"/>
    <w:rsid w:val="007665A7"/>
    <w:rsid w:val="0085471D"/>
    <w:rsid w:val="008A4B76"/>
    <w:rsid w:val="008E7EED"/>
    <w:rsid w:val="008F50BC"/>
    <w:rsid w:val="00925FC9"/>
    <w:rsid w:val="00945167"/>
    <w:rsid w:val="009D5E76"/>
    <w:rsid w:val="00A9599C"/>
    <w:rsid w:val="00B947F5"/>
    <w:rsid w:val="00C0298B"/>
    <w:rsid w:val="00C60568"/>
    <w:rsid w:val="00C857CB"/>
    <w:rsid w:val="00D65DCC"/>
    <w:rsid w:val="00D87FEB"/>
    <w:rsid w:val="00DA4FE9"/>
    <w:rsid w:val="00E8298E"/>
    <w:rsid w:val="00FB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094F3"/>
  <w15:docId w15:val="{039A1D24-A04C-C04E-B23E-71042A5D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CG Times" w:hAnsi="CG Times" w:cs="CG Times"/>
        <w:sz w:val="22"/>
        <w:szCs w:val="22"/>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rsid w:val="004E2599"/>
    <w:pPr>
      <w:suppressAutoHyphens/>
    </w:pPr>
    <w:rPr>
      <w:spacing w:val="-2"/>
      <w:sz w:val="24"/>
    </w:rPr>
  </w:style>
  <w:style w:type="character" w:customStyle="1" w:styleId="BodyTextChar">
    <w:name w:val="Body Text Char"/>
    <w:basedOn w:val="DefaultParagraphFont"/>
    <w:link w:val="BodyText"/>
    <w:rsid w:val="004E2599"/>
    <w:rPr>
      <w:rFonts w:ascii="CG Times" w:eastAsia="Times New Roman" w:hAnsi="CG Times" w:cs="Times New Roman"/>
      <w:spacing w:val="-2"/>
      <w:sz w:val="24"/>
      <w:szCs w:val="20"/>
    </w:rPr>
  </w:style>
  <w:style w:type="character" w:styleId="Hyperlink">
    <w:name w:val="Hyperlink"/>
    <w:basedOn w:val="DefaultParagraphFont"/>
    <w:rsid w:val="004E2599"/>
    <w:rPr>
      <w:color w:val="0000FF"/>
      <w:u w:val="single"/>
    </w:rPr>
  </w:style>
  <w:style w:type="paragraph" w:styleId="ListParagraph">
    <w:name w:val="List Paragraph"/>
    <w:aliases w:val="Akapit z listą BS,Bullets,Colorful List - Accent 11,List Bullet-OpsManual,List_Paragraph,MC Paragraphe Liste,Main numbered paragraph,Multilevel para_II,References,Source,Title Style 1,Liste 1,ANNEX,List Paragraph2,Citation List,ADB Normal"/>
    <w:basedOn w:val="Normal"/>
    <w:link w:val="ListParagraphChar"/>
    <w:uiPriority w:val="34"/>
    <w:qFormat/>
    <w:rsid w:val="009E7BC1"/>
    <w:pPr>
      <w:ind w:left="720"/>
      <w:contextualSpacing/>
    </w:pPr>
  </w:style>
  <w:style w:type="paragraph" w:customStyle="1" w:styleId="BodyTextIndent2TimesNewRoman">
    <w:name w:val="Body Text Indent 2 + Times New Roman"/>
    <w:basedOn w:val="BodyTextIndent2"/>
    <w:rsid w:val="00DD6C65"/>
    <w:pPr>
      <w:numPr>
        <w:ilvl w:val="2"/>
        <w:numId w:val="2"/>
      </w:numPr>
      <w:tabs>
        <w:tab w:val="num" w:pos="360"/>
      </w:tabs>
      <w:spacing w:before="120" w:after="0" w:line="240" w:lineRule="auto"/>
      <w:ind w:left="360" w:firstLine="0"/>
      <w:jc w:val="both"/>
    </w:pPr>
    <w:rPr>
      <w:rFonts w:ascii="Times New Roman" w:eastAsia="SimSun" w:hAnsi="Times New Roman"/>
      <w:sz w:val="20"/>
    </w:rPr>
  </w:style>
  <w:style w:type="paragraph" w:styleId="BodyTextIndent2">
    <w:name w:val="Body Text Indent 2"/>
    <w:basedOn w:val="Normal"/>
    <w:link w:val="BodyTextIndent2Char"/>
    <w:uiPriority w:val="99"/>
    <w:semiHidden/>
    <w:unhideWhenUsed/>
    <w:rsid w:val="00DD6C65"/>
    <w:pPr>
      <w:spacing w:after="120" w:line="480" w:lineRule="auto"/>
      <w:ind w:left="360"/>
    </w:pPr>
  </w:style>
  <w:style w:type="character" w:customStyle="1" w:styleId="BodyTextIndent2Char">
    <w:name w:val="Body Text Indent 2 Char"/>
    <w:basedOn w:val="DefaultParagraphFont"/>
    <w:link w:val="BodyTextIndent2"/>
    <w:uiPriority w:val="99"/>
    <w:semiHidden/>
    <w:rsid w:val="00DD6C65"/>
    <w:rPr>
      <w:rFonts w:ascii="CG Times" w:eastAsia="Times New Roman" w:hAnsi="CG Times" w:cs="Times New Roman"/>
      <w:sz w:val="22"/>
      <w:szCs w:val="20"/>
    </w:rPr>
  </w:style>
  <w:style w:type="paragraph" w:styleId="BalloonText">
    <w:name w:val="Balloon Text"/>
    <w:basedOn w:val="Normal"/>
    <w:link w:val="BalloonTextChar"/>
    <w:uiPriority w:val="99"/>
    <w:semiHidden/>
    <w:unhideWhenUsed/>
    <w:rsid w:val="000A659A"/>
    <w:rPr>
      <w:rFonts w:ascii="Tahoma" w:hAnsi="Tahoma" w:cs="Tahoma"/>
      <w:sz w:val="16"/>
      <w:szCs w:val="16"/>
    </w:rPr>
  </w:style>
  <w:style w:type="character" w:customStyle="1" w:styleId="BalloonTextChar">
    <w:name w:val="Balloon Text Char"/>
    <w:basedOn w:val="DefaultParagraphFont"/>
    <w:link w:val="BalloonText"/>
    <w:uiPriority w:val="99"/>
    <w:semiHidden/>
    <w:rsid w:val="000A659A"/>
    <w:rPr>
      <w:rFonts w:ascii="Tahoma" w:eastAsia="Times New Roman" w:hAnsi="Tahoma" w:cs="Tahoma"/>
      <w:sz w:val="16"/>
      <w:szCs w:val="16"/>
    </w:rPr>
  </w:style>
  <w:style w:type="paragraph" w:styleId="Footer">
    <w:name w:val="footer"/>
    <w:basedOn w:val="Normal"/>
    <w:link w:val="FooterChar"/>
    <w:uiPriority w:val="99"/>
    <w:unhideWhenUsed/>
    <w:rsid w:val="00C71F02"/>
    <w:pPr>
      <w:tabs>
        <w:tab w:val="center" w:pos="4680"/>
        <w:tab w:val="right" w:pos="9360"/>
      </w:tabs>
    </w:pPr>
    <w:rPr>
      <w:rFonts w:ascii="Times New Roman" w:hAnsi="Times New Roman"/>
      <w:sz w:val="24"/>
      <w:szCs w:val="24"/>
    </w:rPr>
  </w:style>
  <w:style w:type="character" w:customStyle="1" w:styleId="FooterChar">
    <w:name w:val="Footer Char"/>
    <w:basedOn w:val="DefaultParagraphFont"/>
    <w:link w:val="Footer"/>
    <w:uiPriority w:val="99"/>
    <w:rsid w:val="00C71F02"/>
    <w:rPr>
      <w:rFonts w:ascii="Times New Roman" w:eastAsia="Times New Roman" w:hAnsi="Times New Roman" w:cs="Times New Roman"/>
      <w:sz w:val="24"/>
    </w:rPr>
  </w:style>
  <w:style w:type="character" w:customStyle="1" w:styleId="Mention1">
    <w:name w:val="Mention1"/>
    <w:basedOn w:val="DefaultParagraphFont"/>
    <w:uiPriority w:val="99"/>
    <w:semiHidden/>
    <w:unhideWhenUsed/>
    <w:rsid w:val="00B77F58"/>
    <w:rPr>
      <w:color w:val="2B579A"/>
      <w:shd w:val="clear" w:color="auto" w:fill="E6E6E6"/>
    </w:rPr>
  </w:style>
  <w:style w:type="character" w:styleId="CommentReference">
    <w:name w:val="annotation reference"/>
    <w:basedOn w:val="DefaultParagraphFont"/>
    <w:uiPriority w:val="99"/>
    <w:semiHidden/>
    <w:unhideWhenUsed/>
    <w:rsid w:val="00DC1E56"/>
    <w:rPr>
      <w:sz w:val="16"/>
      <w:szCs w:val="16"/>
    </w:rPr>
  </w:style>
  <w:style w:type="paragraph" w:styleId="CommentText">
    <w:name w:val="annotation text"/>
    <w:basedOn w:val="Normal"/>
    <w:link w:val="CommentTextChar"/>
    <w:uiPriority w:val="99"/>
    <w:unhideWhenUsed/>
    <w:rsid w:val="00DC1E56"/>
    <w:rPr>
      <w:sz w:val="20"/>
    </w:rPr>
  </w:style>
  <w:style w:type="character" w:customStyle="1" w:styleId="CommentTextChar">
    <w:name w:val="Comment Text Char"/>
    <w:basedOn w:val="DefaultParagraphFont"/>
    <w:link w:val="CommentText"/>
    <w:uiPriority w:val="99"/>
    <w:rsid w:val="00DC1E56"/>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DC1E56"/>
    <w:rPr>
      <w:b/>
      <w:bCs/>
    </w:rPr>
  </w:style>
  <w:style w:type="character" w:customStyle="1" w:styleId="CommentSubjectChar">
    <w:name w:val="Comment Subject Char"/>
    <w:basedOn w:val="CommentTextChar"/>
    <w:link w:val="CommentSubject"/>
    <w:uiPriority w:val="99"/>
    <w:semiHidden/>
    <w:rsid w:val="00DC1E56"/>
    <w:rPr>
      <w:rFonts w:ascii="CG Times" w:eastAsia="Times New Roman" w:hAnsi="CG Times" w:cs="Times New Roman"/>
      <w:b/>
      <w:bCs/>
      <w:sz w:val="20"/>
      <w:szCs w:val="20"/>
    </w:rPr>
  </w:style>
  <w:style w:type="paragraph" w:styleId="Revision">
    <w:name w:val="Revision"/>
    <w:hidden/>
    <w:uiPriority w:val="99"/>
    <w:semiHidden/>
    <w:rsid w:val="00DC1E56"/>
    <w:rPr>
      <w:rFonts w:eastAsia="Times New Roman" w:cs="Times New Roman"/>
      <w:szCs w:val="20"/>
    </w:rPr>
  </w:style>
  <w:style w:type="character" w:customStyle="1" w:styleId="ListParagraphChar">
    <w:name w:val="List Paragraph Char"/>
    <w:aliases w:val="Akapit z listą BS Char,Bullets Char,Colorful List - Accent 11 Char,List Bullet-OpsManual Char,List_Paragraph Char,MC Paragraphe Liste Char,Main numbered paragraph Char,Multilevel para_II Char,References Char,Source Char,Liste 1 Char"/>
    <w:basedOn w:val="DefaultParagraphFont"/>
    <w:link w:val="ListParagraph"/>
    <w:uiPriority w:val="34"/>
    <w:qFormat/>
    <w:locked/>
    <w:rsid w:val="00A40759"/>
    <w:rPr>
      <w:rFonts w:ascii="CG Times" w:eastAsia="Times New Roman" w:hAnsi="CG Times" w:cs="Times New Roman"/>
      <w:sz w:val="22"/>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ech.gov.b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myangdema@tech.gov.b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s8Quuj2/sPo2my3g8d/+7es8Aw==">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Salim Miah</dc:creator>
  <cp:lastModifiedBy>Damchen Zangmo</cp:lastModifiedBy>
  <cp:revision>2</cp:revision>
  <dcterms:created xsi:type="dcterms:W3CDTF">2025-09-30T04:22:00Z</dcterms:created>
  <dcterms:modified xsi:type="dcterms:W3CDTF">2025-09-30T04:22:00Z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1774fde4,40e84c83,ba13a5b</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2025-07-21T17:07:31Z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137499a8-64c9-49a4-b1b1-9cfa13cf8c89</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